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4"/>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4AB6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2ACC200">
            <w:pPr>
              <w:pStyle w:val="7"/>
              <w:framePr w:wrap="notBeside" w:vAnchor="page" w:hAnchor="page" w:x="1372" w:y="568"/>
              <w:tabs>
                <w:tab w:val="clear" w:pos="4153"/>
                <w:tab w:val="clear" w:pos="8306"/>
              </w:tabs>
              <w:jc w:val="left"/>
              <w:rPr>
                <w:rFonts w:ascii="黑体" w:hAnsi="黑体" w:eastAsia="黑体"/>
                <w:kern w:val="0"/>
                <w:sz w:val="21"/>
                <w:szCs w:val="21"/>
              </w:rPr>
            </w:pPr>
            <w:bookmarkStart w:id="0" w:name="mbookmark10"/>
            <w:bookmarkStart w:id="1" w:name="_Toc98860773"/>
            <w:r>
              <w:rPr>
                <w:rFonts w:ascii="Times New Roman" w:hAnsi="Times New Roman" w:eastAsia="黑体"/>
                <w:kern w:val="0"/>
                <w:sz w:val="21"/>
                <w:szCs w:val="21"/>
              </w:rPr>
              <w:t>ICS</w:t>
            </w:r>
            <w:r>
              <w:rPr>
                <w:rFonts w:ascii="黑体" w:hAnsi="黑体" w:eastAsia="黑体"/>
                <w:kern w:val="0"/>
                <w:sz w:val="21"/>
                <w:szCs w:val="21"/>
              </w:rPr>
              <w:t xml:space="preserve">  </w:t>
            </w:r>
          </w:p>
        </w:tc>
        <w:tc>
          <w:tcPr>
            <w:tcW w:w="8855" w:type="dxa"/>
          </w:tcPr>
          <w:p w14:paraId="037D52AB">
            <w:pPr>
              <w:pStyle w:val="7"/>
              <w:framePr w:wrap="notBeside" w:vAnchor="page" w:hAnchor="page" w:x="1372" w:y="568"/>
              <w:tabs>
                <w:tab w:val="clear" w:pos="4153"/>
                <w:tab w:val="clear" w:pos="8306"/>
              </w:tabs>
              <w:jc w:val="both"/>
              <w:rPr>
                <w:rFonts w:ascii="黑体" w:hAnsi="黑体" w:eastAsia="黑体"/>
                <w:kern w:val="0"/>
                <w:sz w:val="21"/>
                <w:szCs w:val="21"/>
              </w:rPr>
            </w:pPr>
            <w:r>
              <w:rPr>
                <w:rFonts w:ascii="黑体" w:hAnsi="黑体" w:eastAsia="黑体"/>
                <w:kern w:val="0"/>
                <w:sz w:val="21"/>
                <w:szCs w:val="21"/>
              </w:rPr>
              <w:fldChar w:fldCharType="begin">
                <w:ffData>
                  <w:name w:val="ICS"/>
                  <w:enabled/>
                  <w:calcOnExit w:val="0"/>
                  <w:textInput>
                    <w:default w:val="点击此处添加ICS号"/>
                  </w:textInput>
                </w:ffData>
              </w:fldChar>
            </w:r>
            <w:bookmarkStart w:id="2" w:name="ICS"/>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07.060</w:t>
            </w:r>
            <w:r>
              <w:rPr>
                <w:rFonts w:ascii="黑体" w:hAnsi="黑体" w:eastAsia="黑体"/>
                <w:kern w:val="0"/>
                <w:sz w:val="21"/>
                <w:szCs w:val="21"/>
              </w:rPr>
              <w:fldChar w:fldCharType="end"/>
            </w:r>
            <w:bookmarkEnd w:id="2"/>
          </w:p>
        </w:tc>
      </w:tr>
      <w:tr w14:paraId="2E878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0EACA7C">
            <w:pPr>
              <w:pStyle w:val="7"/>
              <w:framePr w:wrap="notBeside" w:vAnchor="page" w:hAnchor="page" w:x="1372" w:y="568"/>
              <w:tabs>
                <w:tab w:val="clear" w:pos="4153"/>
                <w:tab w:val="clear" w:pos="8306"/>
              </w:tabs>
              <w:spacing w:before="40"/>
              <w:jc w:val="left"/>
              <w:rPr>
                <w:rFonts w:ascii="黑体" w:hAnsi="黑体" w:eastAsia="黑体"/>
                <w:kern w:val="0"/>
                <w:sz w:val="21"/>
                <w:szCs w:val="21"/>
              </w:rPr>
            </w:pPr>
            <w:r>
              <w:rPr>
                <w:rFonts w:ascii="Times New Roman" w:hAnsi="Times New Roman" w:eastAsia="黑体"/>
                <w:kern w:val="0"/>
                <w:sz w:val="21"/>
                <w:szCs w:val="21"/>
              </w:rPr>
              <w:t xml:space="preserve">CCS </w:t>
            </w:r>
            <w:r>
              <w:rPr>
                <w:rFonts w:ascii="黑体" w:hAnsi="黑体" w:eastAsia="黑体"/>
                <w:kern w:val="0"/>
                <w:sz w:val="21"/>
                <w:szCs w:val="21"/>
              </w:rPr>
              <w:t xml:space="preserve"> </w:t>
            </w:r>
          </w:p>
        </w:tc>
        <w:tc>
          <w:tcPr>
            <w:tcW w:w="8855" w:type="dxa"/>
          </w:tcPr>
          <w:p w14:paraId="046C9CF8">
            <w:pPr>
              <w:pStyle w:val="7"/>
              <w:framePr w:wrap="notBeside" w:vAnchor="page" w:hAnchor="page" w:x="1372" w:y="568"/>
              <w:tabs>
                <w:tab w:val="clear" w:pos="4153"/>
                <w:tab w:val="clear" w:pos="8306"/>
              </w:tabs>
              <w:spacing w:before="40"/>
              <w:jc w:val="left"/>
              <w:rPr>
                <w:rFonts w:ascii="黑体" w:hAnsi="黑体" w:eastAsia="黑体"/>
                <w:kern w:val="0"/>
                <w:sz w:val="21"/>
                <w:szCs w:val="21"/>
              </w:rPr>
            </w:pPr>
            <w:r>
              <w:rPr>
                <w:rFonts w:ascii="黑体" w:hAnsi="黑体" w:eastAsia="黑体"/>
                <w:kern w:val="0"/>
                <w:sz w:val="21"/>
                <w:szCs w:val="21"/>
              </w:rPr>
              <w:fldChar w:fldCharType="begin">
                <w:ffData>
                  <w:name w:val="CCS"/>
                  <w:enabled/>
                  <w:calcOnExit w:val="0"/>
                  <w:textInput>
                    <w:default w:val="点击此处添加CCS号"/>
                  </w:textInput>
                </w:ffData>
              </w:fldChar>
            </w:r>
            <w:bookmarkStart w:id="3" w:name="CCS"/>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A 45</w:t>
            </w:r>
            <w:r>
              <w:rPr>
                <w:rFonts w:ascii="黑体" w:hAnsi="黑体" w:eastAsia="黑体"/>
                <w:kern w:val="0"/>
                <w:sz w:val="21"/>
                <w:szCs w:val="21"/>
              </w:rPr>
              <w:fldChar w:fldCharType="end"/>
            </w:r>
            <w:bookmarkEnd w:id="3"/>
          </w:p>
        </w:tc>
      </w:tr>
      <w:tr w14:paraId="0F5A8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B0581E6">
            <w:pPr>
              <w:pStyle w:val="7"/>
              <w:framePr w:wrap="notBeside" w:vAnchor="page" w:hAnchor="page" w:x="1372" w:y="568"/>
              <w:tabs>
                <w:tab w:val="clear" w:pos="4153"/>
                <w:tab w:val="clear" w:pos="8306"/>
              </w:tabs>
              <w:spacing w:before="40"/>
              <w:jc w:val="left"/>
              <w:rPr>
                <w:rFonts w:ascii="Times New Roman" w:hAnsi="Times New Roman" w:eastAsia="黑体"/>
                <w:kern w:val="0"/>
                <w:sz w:val="21"/>
                <w:szCs w:val="21"/>
              </w:rPr>
            </w:pPr>
            <w:bookmarkStart w:id="4" w:name="_Hlk26473981"/>
          </w:p>
        </w:tc>
        <w:tc>
          <w:tcPr>
            <w:tcW w:w="8855" w:type="dxa"/>
          </w:tcPr>
          <w:p w14:paraId="1CC5A646">
            <w:pPr>
              <w:pStyle w:val="56"/>
              <w:keepNext w:val="0"/>
              <w:keepLines w:val="0"/>
              <w:pageBreakBefore w:val="0"/>
              <w:framePr w:wrap="notBeside" w:vAnchor="page" w:hAnchor="page" w:x="1372" w:y="568"/>
              <w:widowControl/>
              <w:shd w:val="clear" w:color="FFFFFF" w:fill="FFFFFF"/>
              <w:kinsoku/>
              <w:wordWrap/>
              <w:overflowPunct/>
              <w:topLinePunct w:val="0"/>
              <w:autoSpaceDE/>
              <w:autoSpaceDN/>
              <w:bidi w:val="0"/>
              <w:adjustRightInd/>
              <w:snapToGrid/>
              <w:ind w:left="0" w:right="0"/>
              <w:textAlignment w:val="auto"/>
              <w:rPr>
                <w:rFonts w:ascii="黑体" w:hAnsi="黑体" w:eastAsia="黑体"/>
                <w:kern w:val="0"/>
                <w:szCs w:val="21"/>
              </w:rPr>
            </w:pPr>
            <w:r>
              <w:rPr>
                <w:w w:val="170"/>
                <w:kern w:val="0"/>
              </w:rPr>
              <w:fldChar w:fldCharType="begin"/>
            </w:r>
            <w:r>
              <w:rPr>
                <w:w w:val="170"/>
                <w:kern w:val="0"/>
              </w:rPr>
              <w:instrText xml:space="preserve"> REF  StdType </w:instrText>
            </w:r>
            <w:r>
              <w:rPr>
                <w:w w:val="170"/>
                <w:kern w:val="0"/>
              </w:rPr>
              <w:fldChar w:fldCharType="separate"/>
            </w:r>
            <w:r>
              <w:rPr>
                <w:w w:val="170"/>
                <w:kern w:val="0"/>
              </w:rPr>
              <w:t>T/</w:t>
            </w:r>
            <w:r>
              <w:rPr>
                <w:w w:val="170"/>
                <w:kern w:val="0"/>
              </w:rPr>
              <w:fldChar w:fldCharType="end"/>
            </w:r>
            <w:bookmarkStart w:id="5" w:name="stdType2"/>
            <w:r>
              <w:rPr>
                <w:rFonts w:hint="eastAsia" w:ascii="Times New Roman" w:hAnsi="Times New Roman" w:eastAsia="宋体" w:cs="Times New Roman"/>
                <w:b/>
                <w:w w:val="130"/>
                <w:sz w:val="96"/>
                <w:szCs w:val="96"/>
                <w:lang w:val="en-US" w:eastAsia="zh-CN" w:bidi="ar-SA"/>
              </w:rPr>
              <w:fldChar w:fldCharType="begin">
                <w:ffData>
                  <w:name w:val="stdType2"/>
                  <w:enabled/>
                  <w:calcOnExit w:val="0"/>
                  <w:textInput>
                    <w:maxLength w:val="7"/>
                  </w:textInput>
                </w:ffData>
              </w:fldChar>
            </w:r>
            <w:r>
              <w:rPr>
                <w:rFonts w:hint="eastAsia" w:ascii="Times New Roman" w:hAnsi="Times New Roman" w:eastAsia="宋体" w:cs="Times New Roman"/>
                <w:b/>
                <w:w w:val="130"/>
                <w:sz w:val="96"/>
                <w:szCs w:val="96"/>
                <w:lang w:val="en-US" w:eastAsia="zh-CN" w:bidi="ar-SA"/>
              </w:rPr>
              <w:instrText xml:space="preserve">FORMTEXT</w:instrText>
            </w:r>
            <w:r>
              <w:rPr>
                <w:rFonts w:hint="eastAsia" w:ascii="Times New Roman" w:hAnsi="Times New Roman" w:eastAsia="宋体" w:cs="Times New Roman"/>
                <w:b/>
                <w:w w:val="130"/>
                <w:sz w:val="96"/>
                <w:szCs w:val="96"/>
                <w:lang w:val="en-US" w:eastAsia="zh-CN" w:bidi="ar-SA"/>
              </w:rPr>
              <w:fldChar w:fldCharType="separate"/>
            </w:r>
            <w:r>
              <w:rPr>
                <w:rFonts w:hint="default" w:ascii="Times New Roman" w:hAnsi="Times New Roman" w:eastAsia="宋体" w:cs="Times New Roman"/>
                <w:b/>
                <w:w w:val="130"/>
                <w:sz w:val="96"/>
                <w:szCs w:val="96"/>
                <w:lang w:val="en-US" w:eastAsia="zh-CN" w:bidi="ar-SA"/>
              </w:rPr>
              <w:t>GXAS</w:t>
            </w:r>
            <w:r>
              <w:rPr>
                <w:rFonts w:hint="eastAsia" w:ascii="Times New Roman" w:hAnsi="Times New Roman" w:eastAsia="宋体" w:cs="Times New Roman"/>
                <w:b/>
                <w:w w:val="130"/>
                <w:sz w:val="96"/>
                <w:szCs w:val="96"/>
                <w:lang w:val="en-US" w:eastAsia="zh-CN" w:bidi="ar-SA"/>
              </w:rPr>
              <w:fldChar w:fldCharType="end"/>
            </w:r>
            <w:bookmarkEnd w:id="5"/>
          </w:p>
        </w:tc>
      </w:tr>
    </w:tbl>
    <w:p w14:paraId="2C9E3A4E">
      <w:pPr>
        <w:pStyle w:val="57"/>
        <w:rPr>
          <w:b w:val="0"/>
          <w:bCs w:val="0"/>
          <w:w w:val="100"/>
          <w:szCs w:val="48"/>
        </w:rPr>
      </w:pPr>
      <w:r>
        <w:rPr>
          <w:rFonts w:hint="eastAsia"/>
          <w:b w:val="0"/>
          <w:w w:val="100"/>
        </w:rPr>
        <w:t>团体</w:t>
      </w:r>
      <w:r>
        <w:rPr>
          <w:rFonts w:hint="eastAsia"/>
          <w:b w:val="0"/>
          <w:bCs w:val="0"/>
          <w:w w:val="100"/>
          <w:szCs w:val="48"/>
        </w:rPr>
        <w:t>标准</w:t>
      </w:r>
    </w:p>
    <w:bookmarkEnd w:id="4"/>
    <w:p w14:paraId="5666A950">
      <w:pPr>
        <w:pStyle w:val="61"/>
      </w:pPr>
      <w:r>
        <w:rPr>
          <w:rFonts w:hint="eastAsia"/>
        </w:rPr>
        <w:t>T/</w:t>
      </w:r>
      <w:bookmarkStart w:id="6" w:name="StdType"/>
      <w:r>
        <w:rPr>
          <w:rFonts w:hint="eastAsia"/>
        </w:rPr>
        <w:fldChar w:fldCharType="begin">
          <w:ffData>
            <w:name w:val="StdType"/>
            <w:enabled/>
            <w:calcOnExit w:val="0"/>
            <w:textInput>
              <w:default w:val="XXX"/>
            </w:textInput>
          </w:ffData>
        </w:fldChar>
      </w:r>
      <w:r>
        <w:rPr>
          <w:rFonts w:hint="eastAsia"/>
        </w:rPr>
        <w:instrText xml:space="preserve">FORMTEXT</w:instrText>
      </w:r>
      <w:r>
        <w:rPr>
          <w:rFonts w:hint="eastAsia"/>
        </w:rPr>
        <w:fldChar w:fldCharType="separate"/>
      </w:r>
      <w:r>
        <w:rPr>
          <w:rFonts w:hint="eastAsia"/>
        </w:rPr>
        <w:t>GXAS</w:t>
      </w:r>
      <w:r>
        <w:rPr>
          <w:rFonts w:hint="eastAsia"/>
        </w:rPr>
        <w:fldChar w:fldCharType="end"/>
      </w:r>
      <w:bookmarkEnd w:id="6"/>
      <w:r>
        <w:t xml:space="preserve"> </w:t>
      </w:r>
      <w:r>
        <w:fldChar w:fldCharType="begin">
          <w:ffData>
            <w:name w:val="StdNo_F"/>
            <w:enabled/>
            <w:calcOnExit w:val="0"/>
            <w:textInput>
              <w:default w:val="XXXX"/>
            </w:textInput>
          </w:ffData>
        </w:fldChar>
      </w:r>
      <w:bookmarkStart w:id="7" w:name="StdNo_F"/>
      <w:r>
        <w:instrText xml:space="preserve"> FORMTEXT </w:instrText>
      </w:r>
      <w:r>
        <w:fldChar w:fldCharType="separate"/>
      </w:r>
      <w:r>
        <w:rPr>
          <w:rFonts w:hint="eastAsia"/>
        </w:rPr>
        <w:t>.2</w:t>
      </w:r>
      <w:r>
        <w:fldChar w:fldCharType="end"/>
      </w:r>
      <w:bookmarkEnd w:id="7"/>
      <w:r>
        <w:rPr>
          <w:rFonts w:hAnsi="黑体"/>
        </w:rPr>
        <w:t>—</w:t>
      </w:r>
      <w:r>
        <w:fldChar w:fldCharType="begin">
          <w:ffData>
            <w:name w:val="StdNo_B"/>
            <w:enabled/>
            <w:calcOnExit w:val="0"/>
            <w:textInput>
              <w:default w:val="XXXX"/>
            </w:textInput>
          </w:ffData>
        </w:fldChar>
      </w:r>
      <w:bookmarkStart w:id="8" w:name="StdNo_B"/>
      <w:r>
        <w:instrText xml:space="preserve"> FORMTEXT </w:instrText>
      </w:r>
      <w:r>
        <w:fldChar w:fldCharType="separate"/>
      </w:r>
      <w:r>
        <w:rPr>
          <w:rFonts w:hint="eastAsia"/>
        </w:rPr>
        <w:t>     </w:t>
      </w:r>
      <w:r>
        <w:fldChar w:fldCharType="end"/>
      </w:r>
      <w:bookmarkEnd w:id="8"/>
    </w:p>
    <w:p w14:paraId="79672576">
      <w:pPr>
        <w:pStyle w:val="62"/>
        <w:rPr>
          <w:rFonts w:hAnsi="黑体"/>
        </w:rPr>
      </w:pPr>
      <w:r>
        <w:rPr>
          <w:rFonts w:hAnsi="黑体"/>
        </w:rPr>
        <w:fldChar w:fldCharType="begin">
          <w:ffData>
            <w:name w:val="StdReplaceNo"/>
            <w:enabled/>
            <w:calcOnExit w:val="0"/>
            <w:textInput/>
          </w:ffData>
        </w:fldChar>
      </w:r>
      <w:bookmarkStart w:id="9" w:name="StdReplaceNo"/>
      <w:r>
        <w:rPr>
          <w:rFonts w:hAnsi="黑体"/>
        </w:rPr>
        <w:instrText xml:space="preserve"> FORMTEXT </w:instrText>
      </w:r>
      <w:r>
        <w:rPr>
          <w:rFonts w:hAnsi="黑体"/>
        </w:rPr>
        <w:fldChar w:fldCharType="separate"/>
      </w:r>
      <w:r>
        <w:rPr>
          <w:rFonts w:hint="eastAsia" w:hAnsi="黑体"/>
        </w:rPr>
        <w:t>     </w:t>
      </w:r>
      <w:r>
        <w:rPr>
          <w:rFonts w:hAnsi="黑体"/>
        </w:rPr>
        <w:fldChar w:fldCharType="end"/>
      </w:r>
      <w:bookmarkEnd w:id="9"/>
    </w:p>
    <w:p w14:paraId="158D1B3E">
      <w:pPr>
        <w:pStyle w:val="57"/>
        <w:framePr w:h="6976" w:hRule="exact" w:hSpace="0" w:vSpace="0" w:wrap="around" w:y="6408"/>
        <w:jc w:val="center"/>
        <w:rPr>
          <w:b w:val="0"/>
          <w:bCs w:val="0"/>
          <w:w w:val="100"/>
        </w:rPr>
      </w:pPr>
    </w:p>
    <w:p w14:paraId="0735D7C9">
      <w:pPr>
        <w:pStyle w:val="63"/>
        <w:framePr w:h="6974" w:hRule="exact" w:wrap="around" w:x="1419" w:anchorLock="1"/>
      </w:pPr>
      <w:r>
        <w:fldChar w:fldCharType="begin">
          <w:ffData>
            <w:name w:val="StdName"/>
            <w:enabled/>
            <w:calcOnExit w:val="0"/>
            <w:textInput>
              <w:default w:val="点击此处添加标准名称"/>
            </w:textInput>
          </w:ffData>
        </w:fldChar>
      </w:r>
      <w:bookmarkStart w:id="10" w:name="StdName"/>
      <w:r>
        <w:instrText xml:space="preserve"> FORMTEXT </w:instrText>
      </w:r>
      <w:r>
        <w:fldChar w:fldCharType="separate"/>
      </w:r>
      <w:r>
        <w:t>生态恢复岸线认定技术规范  第2部分：泥质岸线</w:t>
      </w:r>
      <w:r>
        <w:fldChar w:fldCharType="end"/>
      </w:r>
      <w:bookmarkEnd w:id="10"/>
    </w:p>
    <w:p w14:paraId="6DE06B8D">
      <w:pPr>
        <w:framePr w:w="9639" w:h="6974" w:hRule="exact" w:wrap="around" w:vAnchor="page" w:hAnchor="page" w:x="1419" w:y="6408" w:anchorLock="1"/>
        <w:ind w:left="-1418"/>
      </w:pPr>
    </w:p>
    <w:p w14:paraId="00E7045E">
      <w:pPr>
        <w:pStyle w:val="58"/>
        <w:framePr w:h="6974" w:hRule="exact" w:wrap="around" w:x="1419"/>
        <w:textAlignment w:val="bottom"/>
      </w:pPr>
      <w:r>
        <w:fldChar w:fldCharType="begin">
          <w:ffData>
            <w:name w:val="StdEnglishName"/>
            <w:enabled/>
            <w:calcOnExit w:val="0"/>
            <w:textInput>
              <w:default w:val="点击此处添加标准名称的英文译名"/>
            </w:textInput>
          </w:ffData>
        </w:fldChar>
      </w:r>
      <w:bookmarkStart w:id="11" w:name="StdEnglishName"/>
      <w:r>
        <w:instrText xml:space="preserve"> FORMTEXT </w:instrText>
      </w:r>
      <w:r>
        <w:fldChar w:fldCharType="separate"/>
      </w:r>
      <w:r>
        <w:rPr>
          <w:rFonts w:hint="eastAsia"/>
        </w:rPr>
        <w:t>Technical Specifications for the Identification of Ecologically-restored Shoreline — Part 2: Muddy Shoreline</w:t>
      </w:r>
      <w:r>
        <w:fldChar w:fldCharType="end"/>
      </w:r>
      <w:bookmarkEnd w:id="11"/>
    </w:p>
    <w:p w14:paraId="294E8EBE">
      <w:pPr>
        <w:framePr w:w="9639" w:h="6974" w:hRule="exact" w:wrap="around" w:vAnchor="page" w:hAnchor="page" w:x="1419" w:y="6408" w:anchorLock="1"/>
        <w:spacing w:line="760" w:lineRule="exact"/>
        <w:ind w:left="-1418"/>
      </w:pPr>
    </w:p>
    <w:p w14:paraId="52D36111">
      <w:pPr>
        <w:pStyle w:val="58"/>
        <w:framePr w:h="6974" w:hRule="exact" w:wrap="around" w:x="1419"/>
        <w:pBdr>
          <w:top w:val="none" w:color="auto" w:sz="0" w:space="0"/>
          <w:left w:val="none" w:color="auto" w:sz="0" w:space="0"/>
          <w:bottom w:val="none" w:color="auto" w:sz="0" w:space="0"/>
          <w:right w:val="none" w:color="auto" w:sz="0" w:space="0"/>
        </w:pBdr>
        <w:spacing w:before="0" w:after="120"/>
        <w:textAlignment w:val="bottom"/>
      </w:pPr>
      <w:r>
        <w:fldChar w:fldCharType="begin">
          <w:ffData>
            <w:name w:val="StdIsoConincidence"/>
            <w:enabled/>
            <w:calcOnExit w:val="0"/>
            <w:textInput>
              <w:default w:val="(点击此处添加与国际标准一致性程度的标识)"/>
            </w:textInput>
          </w:ffData>
        </w:fldChar>
      </w:r>
      <w:bookmarkStart w:id="12" w:name="StdIsoConincidence"/>
      <w:r>
        <w:instrText xml:space="preserve"> FORMTEXT </w:instrText>
      </w:r>
      <w:r>
        <w:fldChar w:fldCharType="separate"/>
      </w:r>
      <w:r>
        <w:rPr>
          <w:rFonts w:hint="eastAsia"/>
        </w:rPr>
        <w:t>(点击此处添加与国际标准一致性程度的标识)</w:t>
      </w:r>
      <w:r>
        <w:fldChar w:fldCharType="end"/>
      </w:r>
      <w:bookmarkEnd w:id="12"/>
    </w:p>
    <w:p w14:paraId="3EF256BB">
      <w:pPr>
        <w:pStyle w:val="58"/>
        <w:framePr w:h="6974" w:hRule="exact" w:wrap="around" w:x="1419"/>
        <w:textAlignment w:val="bottom"/>
      </w:pPr>
    </w:p>
    <w:p w14:paraId="088C224F">
      <w:pPr>
        <w:pStyle w:val="58"/>
        <w:framePr w:h="6974" w:hRule="exact" w:wrap="around" w:x="1419"/>
        <w:spacing w:before="440" w:after="120"/>
        <w:textAlignment w:val="bottom"/>
        <w:rPr>
          <w:sz w:val="24"/>
        </w:rPr>
      </w:pPr>
      <w:r>
        <w:rPr>
          <w:sz w:val="24"/>
        </w:rPr>
        <w:fldChar w:fldCharType="begin">
          <w:ffData>
            <w:name w:val="StdState"/>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3" w:name="StdState"/>
      <w:r>
        <w:rPr>
          <w:sz w:val="24"/>
        </w:rPr>
        <w:instrText xml:space="preserve"> FORMDROPDOWN </w:instrText>
      </w:r>
      <w:r>
        <w:rPr>
          <w:sz w:val="24"/>
        </w:rPr>
        <w:fldChar w:fldCharType="separate"/>
      </w:r>
      <w:r>
        <w:rPr>
          <w:sz w:val="24"/>
        </w:rPr>
        <w:fldChar w:fldCharType="end"/>
      </w:r>
      <w:bookmarkEnd w:id="13"/>
    </w:p>
    <w:p w14:paraId="0673D920">
      <w:pPr>
        <w:pStyle w:val="58"/>
        <w:keepNext w:val="0"/>
        <w:keepLines w:val="0"/>
        <w:pageBreakBefore w:val="0"/>
        <w:framePr w:h="6974" w:hRule="exact" w:wrap="around" w:x="1419"/>
        <w:widowControl w:val="0"/>
        <w:kinsoku/>
        <w:wordWrap/>
        <w:overflowPunct/>
        <w:topLinePunct w:val="0"/>
        <w:autoSpaceDE/>
        <w:autoSpaceDN/>
        <w:bidi w:val="0"/>
        <w:adjustRightInd/>
        <w:snapToGrid/>
        <w:spacing w:before="180" w:line="240" w:lineRule="exact"/>
        <w:textAlignment w:val="bottom"/>
        <w:rPr>
          <w:sz w:val="24"/>
        </w:rPr>
      </w:pPr>
      <w:r>
        <w:rPr>
          <w:sz w:val="21"/>
          <w:szCs w:val="21"/>
        </w:rPr>
        <w:fldChar w:fldCharType="begin">
          <w:ffData>
            <w:name w:val="CMPLSH_DATE"/>
            <w:enabled/>
            <w:calcOnExit w:val="0"/>
            <w:textInput/>
          </w:ffData>
        </w:fldChar>
      </w:r>
      <w:bookmarkStart w:id="14" w:name="CMPLSH_DATE"/>
      <w:r>
        <w:rPr>
          <w:sz w:val="21"/>
          <w:szCs w:val="21"/>
        </w:rPr>
        <w:instrText xml:space="preserve"> FORMTEXT </w:instrText>
      </w:r>
      <w:r>
        <w:rPr>
          <w:sz w:val="21"/>
          <w:szCs w:val="21"/>
        </w:rPr>
        <w:fldChar w:fldCharType="separate"/>
      </w:r>
      <w:r>
        <w:rPr>
          <w:sz w:val="21"/>
          <w:szCs w:val="21"/>
        </w:rPr>
        <w:t>     </w:t>
      </w:r>
      <w:r>
        <w:rPr>
          <w:sz w:val="21"/>
          <w:szCs w:val="21"/>
        </w:rPr>
        <w:fldChar w:fldCharType="end"/>
      </w:r>
      <w:bookmarkEnd w:id="14"/>
    </w:p>
    <w:p w14:paraId="62D32BF5">
      <w:pPr>
        <w:pStyle w:val="58"/>
        <w:keepNext w:val="0"/>
        <w:keepLines w:val="0"/>
        <w:pageBreakBefore w:val="0"/>
        <w:framePr w:h="6974" w:hRule="exact" w:wrap="around" w:x="1419"/>
        <w:widowControl w:val="0"/>
        <w:kinsoku/>
        <w:wordWrap/>
        <w:overflowPunct/>
        <w:topLinePunct w:val="0"/>
        <w:autoSpaceDE/>
        <w:autoSpaceDN/>
        <w:bidi w:val="0"/>
        <w:adjustRightInd/>
        <w:snapToGrid/>
        <w:spacing w:before="979" w:beforeLines="300" w:after="99" w:afterLines="30" w:line="240" w:lineRule="auto"/>
        <w:textAlignment w:val="bottom"/>
        <w:rPr>
          <w:b/>
          <w:bCs/>
          <w:sz w:val="21"/>
          <w:szCs w:val="21"/>
        </w:rPr>
      </w:pPr>
      <w:r>
        <w:rPr>
          <w:b/>
          <w:bCs/>
          <w:sz w:val="21"/>
          <w:szCs w:val="21"/>
        </w:rPr>
        <w:fldChar w:fldCharType="begin">
          <w:ffData>
            <w:name w:val="下拉2"/>
            <w:enabled/>
            <w:calcOnExit w:val="0"/>
            <w:ddList>
              <w:result w:val="1"/>
              <w:listEntry w:val=" "/>
              <w:listEntry w:val="在提交反馈意见时，请将您知道的相关专利连同支持性文件一并附上。"/>
            </w:ddList>
          </w:ffData>
        </w:fldChar>
      </w:r>
      <w:bookmarkStart w:id="15" w:name="下拉2"/>
      <w:r>
        <w:rPr>
          <w:b/>
          <w:bCs/>
          <w:sz w:val="21"/>
          <w:szCs w:val="21"/>
        </w:rPr>
        <w:instrText xml:space="preserve"> FORMDROPDOWN </w:instrText>
      </w:r>
      <w:r>
        <w:rPr>
          <w:b/>
          <w:bCs/>
          <w:sz w:val="21"/>
          <w:szCs w:val="21"/>
        </w:rPr>
        <w:fldChar w:fldCharType="separate"/>
      </w:r>
      <w:r>
        <w:rPr>
          <w:b/>
          <w:bCs/>
          <w:sz w:val="21"/>
          <w:szCs w:val="21"/>
        </w:rPr>
        <w:fldChar w:fldCharType="end"/>
      </w:r>
      <w:bookmarkEnd w:id="15"/>
    </w:p>
    <w:p w14:paraId="4640376A">
      <w:pPr>
        <w:pStyle w:val="58"/>
        <w:framePr w:h="6974" w:hRule="exact" w:wrap="around" w:x="1419"/>
        <w:spacing w:before="978" w:beforeLines="300" w:after="97" w:afterLines="30" w:line="240" w:lineRule="auto"/>
        <w:textAlignment w:val="bottom"/>
        <w:rPr>
          <w:b/>
          <w:sz w:val="21"/>
        </w:rPr>
      </w:pPr>
    </w:p>
    <w:p w14:paraId="142408EF">
      <w:pPr>
        <w:pStyle w:val="59"/>
        <w:framePr w:wrap="around" w:hAnchor="page" w:x="1396" w:y="14116"/>
      </w:pPr>
      <w:bookmarkStart w:id="16" w:name="StdIssueDate"/>
      <w:r>
        <w:rPr>
          <w:rFonts w:hint="eastAsia" w:ascii="黑体" w:hAnsi="黑体" w:cs="黑体"/>
        </w:rPr>
        <w:fldChar w:fldCharType="begin">
          <w:ffData>
            <w:name w:val="StdIssueDate"/>
            <w:enabled/>
            <w:calcOnExit w:val="0"/>
            <w:textInput/>
          </w:ffData>
        </w:fldChar>
      </w:r>
      <w:r>
        <w:rPr>
          <w:rFonts w:hint="eastAsia" w:ascii="黑体" w:hAnsi="黑体" w:cs="黑体"/>
        </w:rPr>
        <w:instrText xml:space="preserve">FORMTEXT</w:instrText>
      </w:r>
      <w:r>
        <w:rPr>
          <w:rFonts w:hint="eastAsia" w:ascii="黑体" w:hAnsi="黑体" w:cs="黑体"/>
        </w:rPr>
        <w:fldChar w:fldCharType="separate"/>
      </w:r>
      <w:r>
        <w:rPr>
          <w:rFonts w:hint="eastAsia" w:ascii="黑体" w:hAnsi="黑体" w:cs="黑体"/>
        </w:rPr>
        <w:t>     </w:t>
      </w:r>
      <w:r>
        <w:rPr>
          <w:rFonts w:hint="eastAsia" w:ascii="黑体" w:hAnsi="黑体" w:cs="黑体"/>
        </w:rPr>
        <w:fldChar w:fldCharType="end"/>
      </w:r>
      <w:bookmarkEnd w:id="16"/>
      <w:r>
        <w:pict>
          <v:line id="直接连接符 5" o:spid="_x0000_s1035" o:spt="20" style="position:absolute;left:0pt;margin-left:70.85pt;margin-top:728.6pt;height:0pt;width:481.9pt;mso-position-horizontal-relative:page;mso-position-vertical-relative:page;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v:path arrowok="t"/>
            <v:fill focussize="0,0"/>
            <v:stroke/>
            <v:imagedata o:title=""/>
            <o:lock v:ext="edit"/>
            <w10:anchorlock/>
          </v:line>
        </w:pict>
      </w:r>
      <w:r>
        <w:rPr>
          <w:rFonts w:hint="eastAsia"/>
        </w:rPr>
        <w:t>发布</w:t>
      </w:r>
    </w:p>
    <w:p w14:paraId="69B1F80F">
      <w:pPr>
        <w:pStyle w:val="60"/>
        <w:framePr w:wrap="around" w:hAnchor="page" w:x="7081" w:y="14116"/>
      </w:pPr>
      <w:bookmarkStart w:id="17" w:name="StdApplyDate"/>
      <w:r>
        <w:rPr>
          <w:rFonts w:hint="eastAsia" w:ascii="黑体" w:hAnsi="黑体" w:cs="黑体"/>
        </w:rPr>
        <w:fldChar w:fldCharType="begin">
          <w:ffData>
            <w:name w:val="StdApplyDate"/>
            <w:enabled/>
            <w:calcOnExit w:val="0"/>
            <w:textInput/>
          </w:ffData>
        </w:fldChar>
      </w:r>
      <w:r>
        <w:rPr>
          <w:rFonts w:hint="eastAsia" w:ascii="黑体" w:hAnsi="黑体" w:cs="黑体"/>
        </w:rPr>
        <w:instrText xml:space="preserve">FORMTEXT</w:instrText>
      </w:r>
      <w:r>
        <w:rPr>
          <w:rFonts w:hint="eastAsia" w:ascii="黑体" w:hAnsi="黑体" w:cs="黑体"/>
        </w:rPr>
        <w:fldChar w:fldCharType="separate"/>
      </w:r>
      <w:r>
        <w:rPr>
          <w:rFonts w:hint="eastAsia" w:ascii="黑体" w:hAnsi="黑体" w:cs="黑体"/>
        </w:rPr>
        <w:t>     </w:t>
      </w:r>
      <w:r>
        <w:rPr>
          <w:rFonts w:hint="eastAsia" w:ascii="黑体" w:hAnsi="黑体" w:cs="黑体"/>
        </w:rPr>
        <w:fldChar w:fldCharType="end"/>
      </w:r>
      <w:bookmarkEnd w:id="17"/>
      <w:r>
        <w:rPr>
          <w:rFonts w:hint="eastAsia"/>
        </w:rPr>
        <w:t>实施</w:t>
      </w:r>
    </w:p>
    <w:p w14:paraId="3A858006">
      <w:pPr>
        <w:pStyle w:val="65"/>
        <w:framePr w:w="7432" w:h="584" w:hRule="exact" w:hSpace="181" w:vSpace="181" w:wrap="around" w:vAnchor="page" w:hAnchor="page" w:y="14798"/>
        <w:rPr>
          <w:rFonts w:hAnsi="黑体"/>
        </w:rPr>
      </w:pPr>
      <w:r>
        <w:rPr>
          <w:rFonts w:hAnsi="黑体"/>
          <w:w w:val="100"/>
          <w:sz w:val="28"/>
        </w:rPr>
        <w:fldChar w:fldCharType="begin">
          <w:ffData>
            <w:name w:val="StdApprovedep"/>
            <w:enabled/>
            <w:calcOnExit w:val="0"/>
            <w:textInput/>
          </w:ffData>
        </w:fldChar>
      </w:r>
      <w:bookmarkStart w:id="18" w:name="StdApprovedep"/>
      <w:r>
        <w:rPr>
          <w:rFonts w:hAnsi="黑体"/>
          <w:w w:val="100"/>
          <w:sz w:val="28"/>
        </w:rPr>
        <w:instrText xml:space="preserve"> FORMTEXT </w:instrText>
      </w:r>
      <w:r>
        <w:rPr>
          <w:rFonts w:hAnsi="黑体"/>
          <w:w w:val="100"/>
          <w:sz w:val="28"/>
        </w:rPr>
        <w:fldChar w:fldCharType="separate"/>
      </w:r>
      <w:r>
        <w:rPr>
          <w:rFonts w:hAnsi="黑体"/>
          <w:w w:val="100"/>
          <w:sz w:val="28"/>
        </w:rPr>
        <w:t>广西标准化协会</w:t>
      </w:r>
      <w:r>
        <w:rPr>
          <w:rFonts w:hAnsi="黑体"/>
          <w:w w:val="100"/>
          <w:sz w:val="28"/>
        </w:rPr>
        <w:fldChar w:fldCharType="end"/>
      </w:r>
      <w:bookmarkEnd w:id="18"/>
      <w:r>
        <w:rPr>
          <w:rFonts w:ascii="Times New Roman"/>
          <w:w w:val="100"/>
          <w:sz w:val="28"/>
        </w:rPr>
        <w:t>  </w:t>
      </w:r>
      <w:r>
        <w:rPr>
          <w:rStyle w:val="66"/>
          <w:rFonts w:hint="eastAsia" w:hAnsi="黑体"/>
        </w:rPr>
        <w:t>发布</w:t>
      </w:r>
    </w:p>
    <w:p w14:paraId="0BB6C354">
      <w:r>
        <mc:AlternateContent>
          <mc:Choice Requires="wps">
            <w:drawing>
              <wp:anchor distT="0" distB="0" distL="114300" distR="114300" simplePos="0" relativeHeight="251660288" behindDoc="0" locked="0" layoutInCell="1" allowOverlap="0">
                <wp:simplePos x="0" y="0"/>
                <wp:positionH relativeFrom="page">
                  <wp:posOffset>899795</wp:posOffset>
                </wp:positionH>
                <wp:positionV relativeFrom="page">
                  <wp:posOffset>2700020</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212.6pt;height:0pt;width:481.9pt;mso-position-horizontal-relative:page;mso-position-vertical-relative:page;z-index:251660288;mso-width-relative:page;mso-height-relative:page;" filled="f" stroked="t" coordsize="21600,21600" o:allowoverlap="f" o:gfxdata="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qY&#10;yf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0CC74DAB">
      <w:pPr>
        <w:sectPr>
          <w:type w:val="oddPage"/>
          <w:pgSz w:w="11906" w:h="16838"/>
          <w:pgMar w:top="567" w:right="1134" w:bottom="1134" w:left="1134" w:header="851" w:footer="992" w:gutter="0"/>
          <w:pgNumType w:start="1"/>
          <w:cols w:space="425" w:num="1"/>
          <w:docGrid w:type="lines" w:linePitch="326" w:charSpace="0"/>
        </w:sectPr>
      </w:pPr>
    </w:p>
    <w:bookmarkEnd w:id="0"/>
    <w:p w14:paraId="070C2926">
      <w:pPr>
        <w:pStyle w:val="109"/>
        <w:bidi w:val="0"/>
        <w:rPr>
          <w:rFonts w:hint="eastAsia"/>
          <w:lang w:eastAsia="zh-CN"/>
        </w:rPr>
      </w:pPr>
      <w:bookmarkStart w:id="19" w:name="mbookmark30"/>
      <w:r>
        <w:rPr>
          <w:rFonts w:hint="eastAsia"/>
          <w:spacing w:val="318"/>
          <w:lang w:eastAsia="zh-CN"/>
        </w:rPr>
        <w:t>目</w:t>
      </w:r>
      <w:r>
        <w:rPr>
          <w:rFonts w:hint="eastAsia"/>
          <w:lang w:eastAsia="zh-CN"/>
        </w:rPr>
        <w:t>次</w:t>
      </w:r>
    </w:p>
    <w:p w14:paraId="4610F6BE">
      <w:pPr>
        <w:pStyle w:val="8"/>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TOC \o "1-2" \h \u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_Toc21743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t>前言</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_Toc21743 \h </w:instrText>
      </w:r>
      <w:r>
        <w:rPr>
          <w:rFonts w:hint="eastAsia" w:ascii="宋体" w:hAnsi="宋体" w:eastAsia="宋体" w:cs="宋体"/>
          <w:spacing w:val="0"/>
        </w:rPr>
        <w:fldChar w:fldCharType="separate"/>
      </w:r>
      <w:r>
        <w:rPr>
          <w:rFonts w:hint="eastAsia" w:ascii="宋体" w:hAnsi="宋体" w:eastAsia="宋体" w:cs="宋体"/>
          <w:spacing w:val="0"/>
        </w:rPr>
        <w:t>II</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778E0F6C">
      <w:pPr>
        <w:pStyle w:val="8"/>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_Toc427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t>引言</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_Toc427 \h </w:instrText>
      </w:r>
      <w:r>
        <w:rPr>
          <w:rFonts w:hint="eastAsia" w:ascii="宋体" w:hAnsi="宋体" w:eastAsia="宋体" w:cs="宋体"/>
          <w:spacing w:val="0"/>
        </w:rPr>
        <w:fldChar w:fldCharType="separate"/>
      </w:r>
      <w:r>
        <w:rPr>
          <w:rFonts w:hint="eastAsia" w:ascii="宋体" w:hAnsi="宋体" w:eastAsia="宋体" w:cs="宋体"/>
          <w:spacing w:val="0"/>
        </w:rPr>
        <w:t>3</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4B428E25">
      <w:pPr>
        <w:pStyle w:val="8"/>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_Toc4703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1 </w:t>
      </w:r>
      <w:r>
        <w:rPr>
          <w:rFonts w:hint="eastAsia" w:ascii="宋体" w:hAnsi="宋体" w:eastAsia="宋体" w:cs="宋体"/>
          <w:spacing w:val="0"/>
        </w:rPr>
        <w:t>范围</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_Toc4703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0C5AD865">
      <w:pPr>
        <w:pStyle w:val="8"/>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_Toc7869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2 </w:t>
      </w:r>
      <w:r>
        <w:rPr>
          <w:rFonts w:hint="eastAsia" w:ascii="宋体" w:hAnsi="宋体" w:eastAsia="宋体" w:cs="宋体"/>
          <w:spacing w:val="0"/>
        </w:rPr>
        <w:t>规范性引用文件</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_Toc7869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6BEAB06A">
      <w:pPr>
        <w:pStyle w:val="8"/>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_Toc29858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3 </w:t>
      </w:r>
      <w:r>
        <w:rPr>
          <w:rFonts w:hint="eastAsia" w:ascii="宋体" w:hAnsi="宋体" w:eastAsia="宋体" w:cs="宋体"/>
          <w:spacing w:val="0"/>
        </w:rPr>
        <w:t>术语和定义</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_Toc29858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1BD1C982">
      <w:pPr>
        <w:pStyle w:val="8"/>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_Toc7844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4 </w:t>
      </w:r>
      <w:r>
        <w:rPr>
          <w:rFonts w:hint="eastAsia" w:ascii="宋体" w:hAnsi="宋体" w:eastAsia="宋体" w:cs="宋体"/>
          <w:spacing w:val="0"/>
        </w:rPr>
        <w:t>认定工作程序</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_Toc7844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2AF08C17">
      <w:pPr>
        <w:pStyle w:val="8"/>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_Toc1914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5 </w:t>
      </w:r>
      <w:r>
        <w:rPr>
          <w:rFonts w:hint="eastAsia" w:ascii="宋体" w:hAnsi="宋体" w:eastAsia="宋体" w:cs="宋体"/>
          <w:spacing w:val="0"/>
        </w:rPr>
        <w:t>认定评判标准</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_Toc1914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7DEC3672">
      <w:pPr>
        <w:pStyle w:val="11"/>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_Toc6807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5.1 </w:t>
      </w:r>
      <w:r>
        <w:rPr>
          <w:rFonts w:hint="eastAsia" w:ascii="宋体" w:hAnsi="宋体" w:eastAsia="宋体" w:cs="宋体"/>
          <w:spacing w:val="0"/>
        </w:rPr>
        <w:t>岸线形态恢复有效性</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_Toc6807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4D638FAE">
      <w:pPr>
        <w:pStyle w:val="11"/>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_Toc12754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5.2 </w:t>
      </w:r>
      <w:r>
        <w:rPr>
          <w:rFonts w:hint="eastAsia" w:ascii="宋体" w:hAnsi="宋体" w:eastAsia="宋体" w:cs="宋体"/>
          <w:spacing w:val="0"/>
        </w:rPr>
        <w:t>修复措施执行符合性</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_Toc12754 \h </w:instrText>
      </w:r>
      <w:r>
        <w:rPr>
          <w:rFonts w:hint="eastAsia" w:ascii="宋体" w:hAnsi="宋体" w:eastAsia="宋体" w:cs="宋体"/>
          <w:spacing w:val="0"/>
        </w:rPr>
        <w:fldChar w:fldCharType="separate"/>
      </w:r>
      <w:r>
        <w:rPr>
          <w:rFonts w:hint="eastAsia" w:ascii="宋体" w:hAnsi="宋体" w:eastAsia="宋体" w:cs="宋体"/>
          <w:spacing w:val="0"/>
        </w:rPr>
        <w:t>2</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27EA87D7">
      <w:pPr>
        <w:pStyle w:val="11"/>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_Toc3613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5.3 </w:t>
      </w:r>
      <w:r>
        <w:rPr>
          <w:rFonts w:hint="eastAsia" w:ascii="宋体" w:hAnsi="宋体" w:eastAsia="宋体" w:cs="宋体"/>
          <w:spacing w:val="0"/>
        </w:rPr>
        <w:t>潮间带发育完整程度</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_Toc3613 \h </w:instrText>
      </w:r>
      <w:r>
        <w:rPr>
          <w:rFonts w:hint="eastAsia" w:ascii="宋体" w:hAnsi="宋体" w:eastAsia="宋体" w:cs="宋体"/>
          <w:spacing w:val="0"/>
        </w:rPr>
        <w:fldChar w:fldCharType="separate"/>
      </w:r>
      <w:r>
        <w:rPr>
          <w:rFonts w:hint="eastAsia" w:ascii="宋体" w:hAnsi="宋体" w:eastAsia="宋体" w:cs="宋体"/>
          <w:spacing w:val="0"/>
        </w:rPr>
        <w:t>2</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3B868D09">
      <w:pPr>
        <w:pStyle w:val="11"/>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_Toc6197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5.4 </w:t>
      </w:r>
      <w:r>
        <w:rPr>
          <w:rFonts w:hint="eastAsia" w:ascii="宋体" w:hAnsi="宋体" w:eastAsia="宋体" w:cs="宋体"/>
          <w:spacing w:val="0"/>
        </w:rPr>
        <w:t>潮间带平均宽度要求</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_Toc6197 \h </w:instrText>
      </w:r>
      <w:r>
        <w:rPr>
          <w:rFonts w:hint="eastAsia" w:ascii="宋体" w:hAnsi="宋体" w:eastAsia="宋体" w:cs="宋体"/>
          <w:spacing w:val="0"/>
        </w:rPr>
        <w:fldChar w:fldCharType="separate"/>
      </w:r>
      <w:r>
        <w:rPr>
          <w:rFonts w:hint="eastAsia" w:ascii="宋体" w:hAnsi="宋体" w:eastAsia="宋体" w:cs="宋体"/>
          <w:spacing w:val="0"/>
        </w:rPr>
        <w:t>2</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5CD5FE85">
      <w:pPr>
        <w:pStyle w:val="11"/>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_Toc20014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5.5 </w:t>
      </w:r>
      <w:r>
        <w:rPr>
          <w:rFonts w:hint="eastAsia" w:ascii="宋体" w:hAnsi="宋体" w:eastAsia="宋体" w:cs="宋体"/>
          <w:spacing w:val="0"/>
        </w:rPr>
        <w:t>潮间带动物群落状况</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_Toc20014 \h </w:instrText>
      </w:r>
      <w:r>
        <w:rPr>
          <w:rFonts w:hint="eastAsia" w:ascii="宋体" w:hAnsi="宋体" w:eastAsia="宋体" w:cs="宋体"/>
          <w:spacing w:val="0"/>
        </w:rPr>
        <w:fldChar w:fldCharType="separate"/>
      </w:r>
      <w:r>
        <w:rPr>
          <w:rFonts w:hint="eastAsia" w:ascii="宋体" w:hAnsi="宋体" w:eastAsia="宋体" w:cs="宋体"/>
          <w:spacing w:val="0"/>
        </w:rPr>
        <w:t>2</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5C10C28C">
      <w:pPr>
        <w:pStyle w:val="11"/>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_Toc23540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5.6 </w:t>
      </w:r>
      <w:r>
        <w:rPr>
          <w:rFonts w:hint="eastAsia" w:ascii="宋体" w:hAnsi="宋体" w:eastAsia="宋体" w:cs="宋体"/>
          <w:spacing w:val="0"/>
        </w:rPr>
        <w:t>鸟类栖息地服务功能</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_Toc23540 \h </w:instrText>
      </w:r>
      <w:r>
        <w:rPr>
          <w:rFonts w:hint="eastAsia" w:ascii="宋体" w:hAnsi="宋体" w:eastAsia="宋体" w:cs="宋体"/>
          <w:spacing w:val="0"/>
        </w:rPr>
        <w:fldChar w:fldCharType="separate"/>
      </w:r>
      <w:r>
        <w:rPr>
          <w:rFonts w:hint="eastAsia" w:ascii="宋体" w:hAnsi="宋体" w:eastAsia="宋体" w:cs="宋体"/>
          <w:spacing w:val="0"/>
        </w:rPr>
        <w:t>2</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12BF545E">
      <w:pPr>
        <w:pStyle w:val="8"/>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_Toc24134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6 </w:t>
      </w:r>
      <w:r>
        <w:rPr>
          <w:rFonts w:hint="eastAsia" w:ascii="宋体" w:hAnsi="宋体" w:eastAsia="宋体" w:cs="宋体"/>
          <w:spacing w:val="0"/>
        </w:rPr>
        <w:t>技术方案制定</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_Toc24134 \h </w:instrText>
      </w:r>
      <w:r>
        <w:rPr>
          <w:rFonts w:hint="eastAsia" w:ascii="宋体" w:hAnsi="宋体" w:eastAsia="宋体" w:cs="宋体"/>
          <w:spacing w:val="0"/>
        </w:rPr>
        <w:fldChar w:fldCharType="separate"/>
      </w:r>
      <w:r>
        <w:rPr>
          <w:rFonts w:hint="eastAsia" w:ascii="宋体" w:hAnsi="宋体" w:eastAsia="宋体" w:cs="宋体"/>
          <w:spacing w:val="0"/>
        </w:rPr>
        <w:t>3</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299512CF">
      <w:pPr>
        <w:pStyle w:val="8"/>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_Toc25686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7 </w:t>
      </w:r>
      <w:r>
        <w:rPr>
          <w:rFonts w:hint="eastAsia" w:ascii="宋体" w:hAnsi="宋体" w:eastAsia="宋体" w:cs="宋体"/>
          <w:spacing w:val="0"/>
        </w:rPr>
        <w:t>技术方案实施</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_Toc25686 \h </w:instrText>
      </w:r>
      <w:r>
        <w:rPr>
          <w:rFonts w:hint="eastAsia" w:ascii="宋体" w:hAnsi="宋体" w:eastAsia="宋体" w:cs="宋体"/>
          <w:spacing w:val="0"/>
        </w:rPr>
        <w:fldChar w:fldCharType="separate"/>
      </w:r>
      <w:r>
        <w:rPr>
          <w:rFonts w:hint="eastAsia" w:ascii="宋体" w:hAnsi="宋体" w:eastAsia="宋体" w:cs="宋体"/>
          <w:spacing w:val="0"/>
        </w:rPr>
        <w:t>3</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0863C917">
      <w:pPr>
        <w:pStyle w:val="11"/>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_Toc15171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7.1 </w:t>
      </w:r>
      <w:r>
        <w:rPr>
          <w:rFonts w:hint="eastAsia" w:ascii="宋体" w:hAnsi="宋体" w:eastAsia="宋体" w:cs="宋体"/>
          <w:spacing w:val="0"/>
        </w:rPr>
        <w:t>调查范围</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_Toc15171 \h </w:instrText>
      </w:r>
      <w:r>
        <w:rPr>
          <w:rFonts w:hint="eastAsia" w:ascii="宋体" w:hAnsi="宋体" w:eastAsia="宋体" w:cs="宋体"/>
          <w:spacing w:val="0"/>
        </w:rPr>
        <w:fldChar w:fldCharType="separate"/>
      </w:r>
      <w:r>
        <w:rPr>
          <w:rFonts w:hint="eastAsia" w:ascii="宋体" w:hAnsi="宋体" w:eastAsia="宋体" w:cs="宋体"/>
          <w:spacing w:val="0"/>
        </w:rPr>
        <w:t>3</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04143994">
      <w:pPr>
        <w:pStyle w:val="11"/>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_Toc2708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7.2 </w:t>
      </w:r>
      <w:r>
        <w:rPr>
          <w:rFonts w:hint="eastAsia" w:ascii="宋体" w:hAnsi="宋体" w:eastAsia="宋体" w:cs="宋体"/>
          <w:spacing w:val="0"/>
        </w:rPr>
        <w:t>调查内容与指标</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_Toc2708 \h </w:instrText>
      </w:r>
      <w:r>
        <w:rPr>
          <w:rFonts w:hint="eastAsia" w:ascii="宋体" w:hAnsi="宋体" w:eastAsia="宋体" w:cs="宋体"/>
          <w:spacing w:val="0"/>
        </w:rPr>
        <w:fldChar w:fldCharType="separate"/>
      </w:r>
      <w:r>
        <w:rPr>
          <w:rFonts w:hint="eastAsia" w:ascii="宋体" w:hAnsi="宋体" w:eastAsia="宋体" w:cs="宋体"/>
          <w:spacing w:val="0"/>
        </w:rPr>
        <w:t>3</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0B8A93C9">
      <w:pPr>
        <w:pStyle w:val="11"/>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_Toc12805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7.3 </w:t>
      </w:r>
      <w:r>
        <w:rPr>
          <w:rFonts w:hint="eastAsia" w:ascii="宋体" w:hAnsi="宋体" w:eastAsia="宋体" w:cs="宋体"/>
          <w:spacing w:val="0"/>
        </w:rPr>
        <w:t>调查断面与站位</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_Toc12805 \h </w:instrText>
      </w:r>
      <w:r>
        <w:rPr>
          <w:rFonts w:hint="eastAsia" w:ascii="宋体" w:hAnsi="宋体" w:eastAsia="宋体" w:cs="宋体"/>
          <w:spacing w:val="0"/>
        </w:rPr>
        <w:fldChar w:fldCharType="separate"/>
      </w:r>
      <w:r>
        <w:rPr>
          <w:rFonts w:hint="eastAsia" w:ascii="宋体" w:hAnsi="宋体" w:eastAsia="宋体" w:cs="宋体"/>
          <w:spacing w:val="0"/>
        </w:rPr>
        <w:t>3</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501AAAB6">
      <w:pPr>
        <w:pStyle w:val="11"/>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_Toc1649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7.4 </w:t>
      </w:r>
      <w:r>
        <w:rPr>
          <w:rFonts w:hint="eastAsia" w:ascii="宋体" w:hAnsi="宋体" w:eastAsia="宋体" w:cs="宋体"/>
          <w:spacing w:val="0"/>
        </w:rPr>
        <w:t>调查时间及频次</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_Toc1649 \h </w:instrText>
      </w:r>
      <w:r>
        <w:rPr>
          <w:rFonts w:hint="eastAsia" w:ascii="宋体" w:hAnsi="宋体" w:eastAsia="宋体" w:cs="宋体"/>
          <w:spacing w:val="0"/>
        </w:rPr>
        <w:fldChar w:fldCharType="separate"/>
      </w:r>
      <w:r>
        <w:rPr>
          <w:rFonts w:hint="eastAsia" w:ascii="宋体" w:hAnsi="宋体" w:eastAsia="宋体" w:cs="宋体"/>
          <w:spacing w:val="0"/>
        </w:rPr>
        <w:t>4</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4EB6C645">
      <w:pPr>
        <w:pStyle w:val="11"/>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_Toc18467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7.5 </w:t>
      </w:r>
      <w:r>
        <w:rPr>
          <w:rFonts w:hint="eastAsia" w:ascii="宋体" w:hAnsi="宋体" w:eastAsia="宋体" w:cs="宋体"/>
          <w:spacing w:val="0"/>
        </w:rPr>
        <w:t>调查方法</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_Toc18467 \h </w:instrText>
      </w:r>
      <w:r>
        <w:rPr>
          <w:rFonts w:hint="eastAsia" w:ascii="宋体" w:hAnsi="宋体" w:eastAsia="宋体" w:cs="宋体"/>
          <w:spacing w:val="0"/>
        </w:rPr>
        <w:fldChar w:fldCharType="separate"/>
      </w:r>
      <w:r>
        <w:rPr>
          <w:rFonts w:hint="eastAsia" w:ascii="宋体" w:hAnsi="宋体" w:eastAsia="宋体" w:cs="宋体"/>
          <w:spacing w:val="0"/>
        </w:rPr>
        <w:t>4</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6198D2D8">
      <w:pPr>
        <w:pStyle w:val="8"/>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_Toc10397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8 </w:t>
      </w:r>
      <w:r>
        <w:rPr>
          <w:rFonts w:hint="eastAsia" w:ascii="宋体" w:hAnsi="宋体" w:eastAsia="宋体" w:cs="宋体"/>
          <w:spacing w:val="0"/>
        </w:rPr>
        <w:t>技术质量控制</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_Toc10397 \h </w:instrText>
      </w:r>
      <w:r>
        <w:rPr>
          <w:rFonts w:hint="eastAsia" w:ascii="宋体" w:hAnsi="宋体" w:eastAsia="宋体" w:cs="宋体"/>
          <w:spacing w:val="0"/>
        </w:rPr>
        <w:fldChar w:fldCharType="separate"/>
      </w:r>
      <w:r>
        <w:rPr>
          <w:rFonts w:hint="eastAsia" w:ascii="宋体" w:hAnsi="宋体" w:eastAsia="宋体" w:cs="宋体"/>
          <w:spacing w:val="0"/>
        </w:rPr>
        <w:t>5</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70DCF4B4">
      <w:pPr>
        <w:pStyle w:val="8"/>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_Toc12083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9 </w:t>
      </w:r>
      <w:r>
        <w:rPr>
          <w:rFonts w:hint="eastAsia" w:ascii="宋体" w:hAnsi="宋体" w:eastAsia="宋体" w:cs="宋体"/>
          <w:spacing w:val="0"/>
        </w:rPr>
        <w:t>成果要求</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_Toc12083 \h </w:instrText>
      </w:r>
      <w:r>
        <w:rPr>
          <w:rFonts w:hint="eastAsia" w:ascii="宋体" w:hAnsi="宋体" w:eastAsia="宋体" w:cs="宋体"/>
          <w:spacing w:val="0"/>
        </w:rPr>
        <w:fldChar w:fldCharType="separate"/>
      </w:r>
      <w:r>
        <w:rPr>
          <w:rFonts w:hint="eastAsia" w:ascii="宋体" w:hAnsi="宋体" w:eastAsia="宋体" w:cs="宋体"/>
          <w:spacing w:val="0"/>
        </w:rPr>
        <w:t>5</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2E830048">
      <w:pPr>
        <w:pStyle w:val="8"/>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_Toc6484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 xml:space="preserve">附录A </w:t>
      </w:r>
      <w:r>
        <w:rPr>
          <w:rFonts w:hint="eastAsia" w:ascii="宋体" w:hAnsi="宋体" w:eastAsia="宋体" w:cs="宋体"/>
          <w:spacing w:val="0"/>
        </w:rPr>
        <w:t xml:space="preserve"> （资料性） 泥质岸线潮间带发育剖面示意图</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_Toc6484 \h </w:instrText>
      </w:r>
      <w:r>
        <w:rPr>
          <w:rFonts w:hint="eastAsia" w:ascii="宋体" w:hAnsi="宋体" w:eastAsia="宋体" w:cs="宋体"/>
          <w:spacing w:val="0"/>
        </w:rPr>
        <w:fldChar w:fldCharType="separate"/>
      </w:r>
      <w:r>
        <w:rPr>
          <w:rFonts w:hint="eastAsia" w:ascii="宋体" w:hAnsi="宋体" w:eastAsia="宋体" w:cs="宋体"/>
          <w:spacing w:val="0"/>
        </w:rPr>
        <w:t>6</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1D60DAEF">
      <w:pPr>
        <w:pStyle w:val="8"/>
        <w:tabs>
          <w:tab w:val="right" w:leader="dot" w:pos="9638"/>
          <w:tab w:val="clear" w:pos="849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_Toc16251 </w:instrText>
      </w:r>
      <w:r>
        <w:rPr>
          <w:rFonts w:hint="eastAsia" w:ascii="宋体" w:hAnsi="宋体" w:eastAsia="宋体" w:cs="宋体"/>
          <w:spacing w:val="0"/>
          <w:lang w:eastAsia="zh-CN"/>
        </w:rPr>
        <w:fldChar w:fldCharType="separate"/>
      </w:r>
      <w:r>
        <w:rPr>
          <w:rFonts w:hint="eastAsia" w:ascii="宋体" w:hAnsi="宋体" w:eastAsia="宋体" w:cs="宋体"/>
          <w:spacing w:val="0"/>
        </w:rPr>
        <w:t>参 考 文 献</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_Toc16251 \h </w:instrText>
      </w:r>
      <w:r>
        <w:rPr>
          <w:rFonts w:hint="eastAsia" w:ascii="宋体" w:hAnsi="宋体" w:eastAsia="宋体" w:cs="宋体"/>
          <w:spacing w:val="0"/>
        </w:rPr>
        <w:fldChar w:fldCharType="separate"/>
      </w:r>
      <w:r>
        <w:rPr>
          <w:rFonts w:hint="eastAsia" w:ascii="宋体" w:hAnsi="宋体" w:eastAsia="宋体" w:cs="宋体"/>
          <w:spacing w:val="0"/>
        </w:rPr>
        <w:t>7</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2A3406E0">
      <w:pPr>
        <w:pStyle w:val="18"/>
        <w:bidi w:val="0"/>
        <w:rPr>
          <w:rFonts w:hint="eastAsia" w:ascii="宋体" w:hAnsi="宋体" w:eastAsia="宋体" w:cs="宋体"/>
          <w:spacing w:val="0"/>
          <w:lang w:eastAsia="zh-CN"/>
        </w:rPr>
      </w:pPr>
      <w:r>
        <w:rPr>
          <w:rFonts w:hint="eastAsia" w:ascii="宋体" w:hAnsi="宋体" w:eastAsia="宋体" w:cs="宋体"/>
          <w:spacing w:val="0"/>
          <w:lang w:eastAsia="zh-CN"/>
        </w:rPr>
        <w:fldChar w:fldCharType="end"/>
      </w:r>
    </w:p>
    <w:p w14:paraId="7B207DF0">
      <w:pPr>
        <w:pStyle w:val="18"/>
        <w:bidi w:val="0"/>
        <w:rPr>
          <w:rFonts w:hint="eastAsia" w:ascii="宋体" w:hAnsi="宋体" w:eastAsia="宋体" w:cs="宋体"/>
          <w:spacing w:val="0"/>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928" w:right="1134" w:bottom="1134" w:left="1134" w:header="1417" w:footer="1134" w:gutter="0"/>
          <w:pgNumType w:fmt="upperRoman" w:start="1"/>
          <w:cols w:space="0" w:num="1"/>
          <w:formProt w:val="0"/>
          <w:docGrid w:type="lines" w:linePitch="326" w:charSpace="0"/>
        </w:sectPr>
      </w:pPr>
    </w:p>
    <w:bookmarkEnd w:id="1"/>
    <w:bookmarkEnd w:id="19"/>
    <w:p w14:paraId="3A6C3C81">
      <w:pPr>
        <w:pStyle w:val="40"/>
        <w:bidi w:val="0"/>
        <w:rPr>
          <w:rFonts w:hint="eastAsia"/>
          <w:lang w:eastAsia="zh-CN"/>
        </w:rPr>
      </w:pPr>
      <w:bookmarkStart w:id="20" w:name="_Toc25214"/>
      <w:bookmarkStart w:id="21" w:name="_Toc15463"/>
      <w:bookmarkStart w:id="22" w:name="_Toc9853"/>
      <w:bookmarkStart w:id="23" w:name="_Toc10273"/>
      <w:bookmarkStart w:id="24" w:name="_Toc29904"/>
      <w:bookmarkStart w:id="25" w:name="_Toc3516"/>
      <w:bookmarkStart w:id="26" w:name="_Toc21743"/>
      <w:bookmarkStart w:id="27" w:name="_Toc30486"/>
      <w:bookmarkStart w:id="28" w:name="mbookmark40"/>
      <w:r>
        <w:rPr>
          <w:rFonts w:hint="eastAsia"/>
          <w:spacing w:val="318"/>
          <w:lang w:eastAsia="zh-CN"/>
        </w:rPr>
        <w:t>前</w:t>
      </w:r>
      <w:r>
        <w:rPr>
          <w:rFonts w:hint="eastAsia"/>
          <w:lang w:eastAsia="zh-CN"/>
        </w:rPr>
        <w:t>言</w:t>
      </w:r>
      <w:bookmarkEnd w:id="20"/>
      <w:bookmarkEnd w:id="21"/>
      <w:bookmarkEnd w:id="22"/>
      <w:bookmarkEnd w:id="23"/>
      <w:bookmarkEnd w:id="24"/>
      <w:bookmarkEnd w:id="25"/>
      <w:bookmarkEnd w:id="26"/>
      <w:bookmarkEnd w:id="27"/>
    </w:p>
    <w:p w14:paraId="470BADFA">
      <w:pPr>
        <w:pStyle w:val="18"/>
        <w:bidi w:val="0"/>
        <w:rPr>
          <w:rFonts w:hint="eastAsia"/>
          <w:lang w:eastAsia="zh-CN"/>
        </w:rPr>
      </w:pPr>
      <w:r>
        <w:rPr>
          <w:rFonts w:hint="eastAsia"/>
          <w:lang w:eastAsia="zh-CN"/>
        </w:rPr>
        <w:t>本文件按照GB/T 1.1—2020《标准化工作导则  第1部分：标准化文件的结构和起草规则》的规定起草。</w:t>
      </w:r>
    </w:p>
    <w:p w14:paraId="05C13585">
      <w:pPr>
        <w:pStyle w:val="18"/>
        <w:bidi w:val="0"/>
        <w:rPr>
          <w:rFonts w:hint="eastAsia"/>
          <w:lang w:eastAsia="zh-CN"/>
        </w:rPr>
      </w:pPr>
      <w:r>
        <w:rPr>
          <w:rFonts w:hint="eastAsia"/>
          <w:lang w:eastAsia="zh-CN"/>
        </w:rPr>
        <w:t>请注意本文件的某些内容可能涉及专利。本文件的发布机构不承担识别专利的责任。</w:t>
      </w:r>
    </w:p>
    <w:p w14:paraId="6B7648F0">
      <w:pPr>
        <w:pStyle w:val="20"/>
        <w:ind w:firstLine="420"/>
        <w:rPr>
          <w:color w:val="auto"/>
        </w:rPr>
      </w:pPr>
      <w:r>
        <w:rPr>
          <w:rFonts w:hint="eastAsia"/>
          <w:color w:val="auto"/>
        </w:rPr>
        <w:t>本</w:t>
      </w:r>
      <w:r>
        <w:rPr>
          <w:rFonts w:hint="eastAsia"/>
          <w:color w:val="auto"/>
          <w:lang w:eastAsia="zh-CN"/>
        </w:rPr>
        <w:t>文件</w:t>
      </w:r>
      <w:r>
        <w:rPr>
          <w:rFonts w:hint="eastAsia"/>
          <w:color w:val="auto"/>
        </w:rPr>
        <w:t>为T</w:t>
      </w:r>
      <w:r>
        <w:rPr>
          <w:rFonts w:hint="eastAsia"/>
          <w:color w:val="auto"/>
          <w:lang w:val="en-US" w:eastAsia="zh-CN"/>
        </w:rPr>
        <w:t>/GXAS</w:t>
      </w:r>
      <w:r>
        <w:rPr>
          <w:color w:val="auto"/>
        </w:rPr>
        <w:t xml:space="preserve"> </w:t>
      </w:r>
      <w:r>
        <w:rPr>
          <w:rFonts w:hint="eastAsia"/>
          <w:color w:val="auto"/>
        </w:rPr>
        <w:t>××-××《生态恢复岸线认定技术规范》第</w:t>
      </w:r>
      <w:r>
        <w:rPr>
          <w:rFonts w:hint="eastAsia"/>
          <w:color w:val="auto"/>
          <w:lang w:val="en-US" w:eastAsia="zh-CN"/>
        </w:rPr>
        <w:t>2</w:t>
      </w:r>
      <w:r>
        <w:rPr>
          <w:rFonts w:hint="eastAsia"/>
          <w:color w:val="auto"/>
        </w:rPr>
        <w:t>部分，T</w:t>
      </w:r>
      <w:r>
        <w:rPr>
          <w:rFonts w:hint="eastAsia"/>
          <w:color w:val="auto"/>
          <w:lang w:val="en-US" w:eastAsia="zh-CN"/>
        </w:rPr>
        <w:t>/GXAS</w:t>
      </w:r>
      <w:r>
        <w:rPr>
          <w:color w:val="auto"/>
        </w:rPr>
        <w:t xml:space="preserve"> </w:t>
      </w:r>
      <w:r>
        <w:rPr>
          <w:rFonts w:hint="eastAsia"/>
          <w:color w:val="auto"/>
        </w:rPr>
        <w:t>××-××分为以下5个</w:t>
      </w:r>
      <w:r>
        <w:rPr>
          <w:rFonts w:hint="eastAsia"/>
          <w:color w:val="auto"/>
          <w:lang w:eastAsia="zh-CN"/>
        </w:rPr>
        <w:t>文件</w:t>
      </w:r>
      <w:r>
        <w:rPr>
          <w:rFonts w:hint="eastAsia"/>
          <w:color w:val="auto"/>
        </w:rPr>
        <w:t>：</w:t>
      </w:r>
    </w:p>
    <w:p w14:paraId="61427E29">
      <w:pPr>
        <w:pStyle w:val="124"/>
      </w:pPr>
      <w:r>
        <w:rPr>
          <w:rFonts w:hint="eastAsia"/>
        </w:rPr>
        <w:t>第1部分：总则；</w:t>
      </w:r>
    </w:p>
    <w:p w14:paraId="7A3A232E">
      <w:pPr>
        <w:pStyle w:val="124"/>
      </w:pPr>
      <w:r>
        <w:rPr>
          <w:rFonts w:hint="eastAsia"/>
        </w:rPr>
        <w:t>第2</w:t>
      </w:r>
      <w:r>
        <w:rPr>
          <w:rFonts w:hint="eastAsia"/>
          <w:lang w:eastAsia="zh-CN"/>
        </w:rPr>
        <w:t>文件</w:t>
      </w:r>
      <w:r>
        <w:rPr>
          <w:rFonts w:hint="eastAsia"/>
        </w:rPr>
        <w:t>：泥质岸线；</w:t>
      </w:r>
    </w:p>
    <w:p w14:paraId="1B6D65E8">
      <w:pPr>
        <w:pStyle w:val="124"/>
      </w:pPr>
      <w:r>
        <w:rPr>
          <w:rFonts w:hint="eastAsia"/>
        </w:rPr>
        <w:t>第3</w:t>
      </w:r>
      <w:r>
        <w:rPr>
          <w:rFonts w:hint="eastAsia"/>
          <w:lang w:eastAsia="zh-CN"/>
        </w:rPr>
        <w:t>文件</w:t>
      </w:r>
      <w:r>
        <w:rPr>
          <w:rFonts w:hint="eastAsia"/>
        </w:rPr>
        <w:t>：生物岸线；</w:t>
      </w:r>
    </w:p>
    <w:p w14:paraId="0C54D7BE">
      <w:pPr>
        <w:pStyle w:val="124"/>
      </w:pPr>
      <w:r>
        <w:rPr>
          <w:rFonts w:hint="eastAsia"/>
        </w:rPr>
        <w:t>第4</w:t>
      </w:r>
      <w:r>
        <w:rPr>
          <w:rFonts w:hint="eastAsia"/>
          <w:lang w:eastAsia="zh-CN"/>
        </w:rPr>
        <w:t>文件</w:t>
      </w:r>
      <w:r>
        <w:rPr>
          <w:rFonts w:hint="eastAsia"/>
        </w:rPr>
        <w:t>：砂质岸线；</w:t>
      </w:r>
    </w:p>
    <w:p w14:paraId="439E01BB">
      <w:pPr>
        <w:pStyle w:val="124"/>
      </w:pPr>
      <w:r>
        <w:rPr>
          <w:rFonts w:hint="eastAsia"/>
        </w:rPr>
        <w:t>第5</w:t>
      </w:r>
      <w:r>
        <w:rPr>
          <w:rFonts w:hint="eastAsia"/>
          <w:lang w:eastAsia="zh-CN"/>
        </w:rPr>
        <w:t>文件</w:t>
      </w:r>
      <w:r>
        <w:rPr>
          <w:rFonts w:hint="eastAsia"/>
        </w:rPr>
        <w:t>：生态化海堤。</w:t>
      </w:r>
    </w:p>
    <w:p w14:paraId="492D1DDC">
      <w:pPr>
        <w:pStyle w:val="20"/>
        <w:ind w:firstLine="420"/>
        <w:rPr>
          <w:rFonts w:hint="eastAsia"/>
        </w:rPr>
      </w:pPr>
      <w:r>
        <w:rPr>
          <w:rFonts w:hint="eastAsia"/>
        </w:rPr>
        <w:t>本</w:t>
      </w:r>
      <w:r>
        <w:rPr>
          <w:rFonts w:hint="eastAsia"/>
          <w:lang w:eastAsia="zh-CN"/>
        </w:rPr>
        <w:t>文件</w:t>
      </w:r>
      <w:r>
        <w:rPr>
          <w:rFonts w:hint="eastAsia"/>
        </w:rPr>
        <w:t>由广西壮族自治区海洋</w:t>
      </w:r>
      <w:r>
        <w:rPr>
          <w:rFonts w:hint="eastAsia"/>
          <w:lang w:val="en-US" w:eastAsia="zh-CN"/>
        </w:rPr>
        <w:t>研究院</w:t>
      </w:r>
      <w:r>
        <w:rPr>
          <w:rFonts w:hint="eastAsia"/>
        </w:rPr>
        <w:t>提出、归口并宣贯。</w:t>
      </w:r>
    </w:p>
    <w:p w14:paraId="771ABC06">
      <w:pPr>
        <w:pStyle w:val="20"/>
        <w:ind w:firstLine="420"/>
        <w:rPr>
          <w:rFonts w:hint="eastAsia" w:eastAsia="宋体"/>
          <w:lang w:eastAsia="zh-CN"/>
        </w:rPr>
      </w:pPr>
      <w:r>
        <w:rPr>
          <w:rFonts w:hint="eastAsia"/>
        </w:rPr>
        <w:t>本</w:t>
      </w:r>
      <w:r>
        <w:rPr>
          <w:rFonts w:hint="eastAsia"/>
          <w:lang w:eastAsia="zh-CN"/>
        </w:rPr>
        <w:t>文件</w:t>
      </w:r>
      <w:r>
        <w:rPr>
          <w:rFonts w:hint="eastAsia"/>
        </w:rPr>
        <w:t>由广西</w:t>
      </w:r>
      <w:r>
        <w:rPr>
          <w:rFonts w:hint="eastAsia"/>
          <w:lang w:val="en-US" w:eastAsia="zh-CN"/>
        </w:rPr>
        <w:t>标准化协会</w:t>
      </w:r>
      <w:r>
        <w:rPr>
          <w:rFonts w:hint="eastAsia"/>
        </w:rPr>
        <w:t>归口</w:t>
      </w:r>
      <w:r>
        <w:rPr>
          <w:rFonts w:hint="eastAsia"/>
          <w:lang w:eastAsia="zh-CN"/>
        </w:rPr>
        <w:t>。</w:t>
      </w:r>
    </w:p>
    <w:p w14:paraId="18DF4D4A">
      <w:pPr>
        <w:pStyle w:val="20"/>
        <w:ind w:firstLine="420"/>
      </w:pPr>
      <w:r>
        <w:rPr>
          <w:rFonts w:hint="eastAsia"/>
        </w:rPr>
        <w:t>本</w:t>
      </w:r>
      <w:r>
        <w:rPr>
          <w:rFonts w:hint="eastAsia"/>
          <w:lang w:eastAsia="zh-CN"/>
        </w:rPr>
        <w:t>文件</w:t>
      </w:r>
      <w:r>
        <w:rPr>
          <w:rFonts w:hint="eastAsia"/>
        </w:rPr>
        <w:t>起草单位：广西壮族自治区海洋研究院、钦州市海洋研究开发中心、</w:t>
      </w:r>
      <w:r>
        <w:rPr>
          <w:rFonts w:hint="eastAsia"/>
          <w:lang w:val="en-US" w:eastAsia="zh-CN"/>
        </w:rPr>
        <w:t>北部湾大学、</w:t>
      </w:r>
      <w:r>
        <w:rPr>
          <w:rFonts w:hint="eastAsia"/>
        </w:rPr>
        <w:t>防城港市海域使用动态监管中心</w:t>
      </w:r>
    </w:p>
    <w:p w14:paraId="59423A18">
      <w:pPr>
        <w:pStyle w:val="18"/>
        <w:bidi w:val="0"/>
        <w:rPr>
          <w:rFonts w:hint="eastAsia"/>
          <w:lang w:eastAsia="zh-CN"/>
        </w:rPr>
      </w:pPr>
      <w:r>
        <w:rPr>
          <w:rFonts w:hint="eastAsia"/>
          <w:lang w:eastAsia="zh-CN"/>
        </w:rPr>
        <w:t>本文件主要起草人：</w:t>
      </w:r>
      <w:bookmarkStart w:id="29" w:name="StdDrafer"/>
      <w:r>
        <w:rPr>
          <w:rFonts w:hint="eastAsia"/>
          <w:lang w:eastAsia="zh-CN"/>
        </w:rPr>
        <w:t>林金兰、赖廷和、何斌源、宁秋云、莫珍妮、李英花、李梦、黄中坚、张桂顺、马日宇、韦兆富、龙云宇、张绍军、翁培耀、亢振军、刘熊</w:t>
      </w:r>
      <w:bookmarkEnd w:id="29"/>
      <w:r>
        <w:rPr>
          <w:rFonts w:hint="eastAsia"/>
          <w:lang w:eastAsia="zh-CN"/>
        </w:rPr>
        <w:t>。</w:t>
      </w:r>
    </w:p>
    <w:p w14:paraId="59310A9D">
      <w:pPr>
        <w:pStyle w:val="18"/>
        <w:bidi w:val="0"/>
        <w:rPr>
          <w:rFonts w:hint="eastAsia"/>
          <w:lang w:eastAsia="zh-CN"/>
        </w:rPr>
      </w:pPr>
    </w:p>
    <w:p w14:paraId="190721AC">
      <w:pPr>
        <w:pStyle w:val="18"/>
        <w:bidi w:val="0"/>
        <w:rPr>
          <w:rFonts w:hint="eastAsia"/>
          <w:lang w:eastAsia="zh-CN"/>
        </w:rPr>
      </w:pPr>
    </w:p>
    <w:p w14:paraId="4DCF4A0A">
      <w:pPr>
        <w:pStyle w:val="18"/>
        <w:bidi w:val="0"/>
        <w:rPr>
          <w:rFonts w:hint="eastAsia"/>
          <w:lang w:eastAsia="zh-CN"/>
        </w:rPr>
      </w:pPr>
    </w:p>
    <w:p w14:paraId="701BE8A6">
      <w:pPr>
        <w:pStyle w:val="18"/>
        <w:bidi w:val="0"/>
        <w:rPr>
          <w:rFonts w:hint="eastAsia"/>
          <w:lang w:eastAsia="zh-CN"/>
        </w:rPr>
      </w:pPr>
    </w:p>
    <w:p w14:paraId="3449671F">
      <w:pPr>
        <w:pStyle w:val="18"/>
        <w:bidi w:val="0"/>
        <w:rPr>
          <w:rFonts w:hint="eastAsia"/>
          <w:lang w:eastAsia="zh-CN"/>
        </w:rPr>
        <w:sectPr>
          <w:headerReference r:id="rId9" w:type="default"/>
          <w:footerReference r:id="rId11" w:type="default"/>
          <w:headerReference r:id="rId10" w:type="even"/>
          <w:footerReference r:id="rId12" w:type="even"/>
          <w:pgSz w:w="11906" w:h="16838"/>
          <w:pgMar w:top="1928" w:right="1134" w:bottom="1134" w:left="1134" w:header="1417" w:footer="1134" w:gutter="0"/>
          <w:pgNumType w:fmt="upperRoman"/>
          <w:cols w:space="720" w:num="1"/>
          <w:formProt w:val="0"/>
          <w:docGrid w:type="lines" w:linePitch="326" w:charSpace="0"/>
        </w:sectPr>
      </w:pPr>
      <w:bookmarkStart w:id="273" w:name="_GoBack"/>
      <w:bookmarkEnd w:id="273"/>
    </w:p>
    <w:bookmarkEnd w:id="28"/>
    <w:p w14:paraId="3610E7A6">
      <w:pPr>
        <w:pStyle w:val="40"/>
        <w:bidi w:val="0"/>
        <w:rPr>
          <w:rFonts w:hint="eastAsia"/>
          <w:lang w:eastAsia="zh-CN"/>
        </w:rPr>
      </w:pPr>
      <w:bookmarkStart w:id="30" w:name="_Toc427"/>
      <w:bookmarkStart w:id="31" w:name="_Toc9067"/>
      <w:bookmarkStart w:id="32" w:name="_Toc19552"/>
      <w:bookmarkStart w:id="33" w:name="_Toc28781"/>
      <w:bookmarkStart w:id="34" w:name="_Toc9917"/>
      <w:bookmarkStart w:id="35" w:name="_Toc21810"/>
      <w:bookmarkStart w:id="36" w:name="_Toc7559"/>
      <w:bookmarkStart w:id="37" w:name="_Toc13099"/>
      <w:bookmarkStart w:id="38" w:name="mbookmark50"/>
      <w:r>
        <w:rPr>
          <w:rFonts w:hint="eastAsia"/>
          <w:spacing w:val="318"/>
          <w:lang w:eastAsia="zh-CN"/>
        </w:rPr>
        <w:t>引</w:t>
      </w:r>
      <w:r>
        <w:rPr>
          <w:rFonts w:hint="eastAsia"/>
          <w:lang w:eastAsia="zh-CN"/>
        </w:rPr>
        <w:t>言</w:t>
      </w:r>
      <w:bookmarkEnd w:id="30"/>
      <w:bookmarkEnd w:id="31"/>
      <w:bookmarkEnd w:id="32"/>
      <w:bookmarkEnd w:id="33"/>
      <w:bookmarkEnd w:id="34"/>
      <w:bookmarkEnd w:id="35"/>
      <w:bookmarkEnd w:id="36"/>
      <w:bookmarkEnd w:id="37"/>
    </w:p>
    <w:p w14:paraId="0902D6A6">
      <w:pPr>
        <w:pStyle w:val="12"/>
        <w:keepNext w:val="0"/>
        <w:keepLines w:val="0"/>
        <w:widowControl/>
        <w:suppressLineNumbers w:val="0"/>
        <w:suppressAutoHyphens/>
        <w:spacing w:before="0" w:beforeAutospacing="0" w:after="0" w:afterAutospacing="0"/>
        <w:ind w:left="0" w:right="0" w:firstLine="420"/>
        <w:jc w:val="left"/>
        <w:rPr>
          <w:rFonts w:hint="eastAsia" w:ascii="宋体" w:hAnsi="宋体" w:eastAsia="宋体" w:cs="Times New Roman"/>
          <w:kern w:val="2"/>
          <w:sz w:val="21"/>
          <w:szCs w:val="21"/>
          <w:lang w:val="en-US" w:eastAsia="zh-CN" w:bidi="ar"/>
        </w:rPr>
      </w:pPr>
      <w:r>
        <w:rPr>
          <w:rFonts w:hint="eastAsia" w:ascii="宋体" w:hAnsi="宋体" w:eastAsia="宋体" w:cs="Times New Roman"/>
          <w:kern w:val="2"/>
          <w:sz w:val="21"/>
          <w:szCs w:val="21"/>
          <w:lang w:val="en-US" w:eastAsia="zh-CN" w:bidi="ar"/>
        </w:rPr>
        <w:t>为规范广西壮族自治区生态恢复岸线认定工作，统一认定程序、通用技术要求、质量控制和成果管理要求，保障认定成果的科学性、规范性和可追溯性，支撑海洋生态保护修复成效管理和自然岸线保有率目标管理，制定本文件。</w:t>
      </w:r>
    </w:p>
    <w:p w14:paraId="4CEDD432">
      <w:pPr>
        <w:pStyle w:val="20"/>
        <w:ind w:firstLine="420"/>
        <w:rPr>
          <w:rFonts w:hint="eastAsia" w:eastAsia="宋体"/>
          <w:lang w:eastAsia="zh-CN"/>
        </w:rPr>
      </w:pPr>
      <w:r>
        <w:rPr>
          <w:rFonts w:hint="eastAsia"/>
        </w:rPr>
        <w:t>T/</w:t>
      </w:r>
      <w:r>
        <w:rPr>
          <w:rFonts w:hint="eastAsia"/>
          <w:color w:val="auto"/>
          <w:lang w:val="en-US" w:eastAsia="zh-CN"/>
        </w:rPr>
        <w:t>GXAS</w:t>
      </w:r>
      <w:r>
        <w:t xml:space="preserve"> </w:t>
      </w:r>
      <w:r>
        <w:rPr>
          <w:rFonts w:hint="eastAsia"/>
        </w:rPr>
        <w:t>××-××《生态恢复海岸线认定技术规范》规范不同类型生态恢复海岸线认定的内容、方法等，为我国海洋生态保护修复项目修复后的海岸线认定提供技术支撑，共分为</w:t>
      </w:r>
      <w:r>
        <w:t>5</w:t>
      </w:r>
      <w:r>
        <w:rPr>
          <w:rFonts w:hint="eastAsia"/>
        </w:rPr>
        <w:t>个部分</w:t>
      </w:r>
      <w:r>
        <w:rPr>
          <w:rFonts w:hint="eastAsia"/>
          <w:lang w:eastAsia="zh-CN"/>
        </w:rPr>
        <w:t>：</w:t>
      </w:r>
    </w:p>
    <w:p w14:paraId="11C8F32D">
      <w:pPr>
        <w:pStyle w:val="124"/>
      </w:pPr>
      <w:r>
        <w:rPr>
          <w:rFonts w:hint="eastAsia"/>
        </w:rPr>
        <w:t>第1部分：总则。目的在于</w:t>
      </w:r>
      <w:r>
        <w:rPr>
          <w:rFonts w:hint="eastAsia" w:ascii="宋体" w:hAnsi="宋体" w:eastAsia="宋体" w:cs="Times New Roman"/>
          <w:kern w:val="2"/>
          <w:sz w:val="21"/>
          <w:szCs w:val="21"/>
          <w:lang w:val="en-US" w:eastAsia="zh-CN" w:bidi="ar"/>
        </w:rPr>
        <w:t>规定生态恢复岸线认定的总体要求和通用技术要求</w:t>
      </w:r>
      <w:r>
        <w:rPr>
          <w:rFonts w:hint="eastAsia" w:hAnsi="宋体" w:cs="Times New Roman"/>
          <w:kern w:val="2"/>
          <w:sz w:val="21"/>
          <w:szCs w:val="21"/>
          <w:lang w:val="en-US" w:eastAsia="zh-CN" w:bidi="ar"/>
        </w:rPr>
        <w:t>；</w:t>
      </w:r>
    </w:p>
    <w:p w14:paraId="5AA8D20D">
      <w:pPr>
        <w:pStyle w:val="124"/>
      </w:pPr>
      <w:r>
        <w:rPr>
          <w:rFonts w:hint="eastAsia"/>
        </w:rPr>
        <w:t>第2部分：泥质岸线。目的在于规范生态恢复的泥质岸线认定的</w:t>
      </w:r>
      <w:r>
        <w:rPr>
          <w:rFonts w:hint="eastAsia" w:ascii="宋体" w:hAnsi="宋体" w:eastAsia="宋体" w:cs="Times New Roman"/>
          <w:kern w:val="2"/>
          <w:sz w:val="21"/>
          <w:szCs w:val="21"/>
          <w:lang w:val="en-US" w:eastAsia="zh-CN" w:bidi="ar"/>
        </w:rPr>
        <w:t>认定指标、调查方法和类型判定要求</w:t>
      </w:r>
      <w:r>
        <w:rPr>
          <w:rFonts w:hint="eastAsia" w:hAnsi="宋体" w:cs="Times New Roman"/>
          <w:kern w:val="2"/>
          <w:sz w:val="21"/>
          <w:szCs w:val="21"/>
          <w:lang w:val="en-US" w:eastAsia="zh-CN" w:bidi="ar"/>
        </w:rPr>
        <w:t>；</w:t>
      </w:r>
    </w:p>
    <w:p w14:paraId="69849C24">
      <w:pPr>
        <w:pStyle w:val="124"/>
      </w:pPr>
      <w:r>
        <w:rPr>
          <w:rFonts w:hint="eastAsia"/>
        </w:rPr>
        <w:t>第3部分：生物岸线。目的在于规范生态恢复的生物岸线认定的</w:t>
      </w:r>
      <w:r>
        <w:rPr>
          <w:rFonts w:hint="eastAsia" w:ascii="宋体" w:hAnsi="宋体" w:eastAsia="宋体" w:cs="Times New Roman"/>
          <w:kern w:val="2"/>
          <w:sz w:val="21"/>
          <w:szCs w:val="21"/>
          <w:lang w:val="en-US" w:eastAsia="zh-CN" w:bidi="ar"/>
        </w:rPr>
        <w:t>认定指标、调查方法和类型判定要求</w:t>
      </w:r>
      <w:r>
        <w:rPr>
          <w:rFonts w:hint="eastAsia" w:hAnsi="宋体" w:cs="Times New Roman"/>
          <w:kern w:val="2"/>
          <w:sz w:val="21"/>
          <w:szCs w:val="21"/>
          <w:lang w:val="en-US" w:eastAsia="zh-CN" w:bidi="ar"/>
        </w:rPr>
        <w:t>；</w:t>
      </w:r>
    </w:p>
    <w:p w14:paraId="24F45ECC">
      <w:pPr>
        <w:pStyle w:val="124"/>
      </w:pPr>
      <w:r>
        <w:rPr>
          <w:rFonts w:hint="eastAsia"/>
        </w:rPr>
        <w:t>第4部分：砂质岸线。目的在于规范生态恢复的砂质岸线认定的</w:t>
      </w:r>
      <w:r>
        <w:rPr>
          <w:rFonts w:hint="eastAsia" w:ascii="宋体" w:hAnsi="宋体" w:eastAsia="宋体" w:cs="Times New Roman"/>
          <w:kern w:val="2"/>
          <w:sz w:val="21"/>
          <w:szCs w:val="21"/>
          <w:lang w:val="en-US" w:eastAsia="zh-CN" w:bidi="ar"/>
        </w:rPr>
        <w:t>认定指标、调查方法和类型判定要求</w:t>
      </w:r>
      <w:r>
        <w:rPr>
          <w:rFonts w:hint="eastAsia" w:hAnsi="宋体" w:cs="Times New Roman"/>
          <w:kern w:val="2"/>
          <w:sz w:val="21"/>
          <w:szCs w:val="21"/>
          <w:lang w:val="en-US" w:eastAsia="zh-CN" w:bidi="ar"/>
        </w:rPr>
        <w:t>；</w:t>
      </w:r>
    </w:p>
    <w:p w14:paraId="7A774AFA">
      <w:pPr>
        <w:pStyle w:val="124"/>
        <w:rPr>
          <w:rFonts w:hint="eastAsia" w:ascii="宋体" w:hAnsi="宋体" w:eastAsia="宋体" w:cs="Times New Roman"/>
          <w:kern w:val="2"/>
          <w:sz w:val="21"/>
          <w:szCs w:val="21"/>
          <w:lang w:val="en-US" w:eastAsia="zh-CN" w:bidi="ar"/>
        </w:rPr>
      </w:pPr>
      <w:r>
        <w:rPr>
          <w:rFonts w:hint="eastAsia"/>
        </w:rPr>
        <w:t>第5部分：生态化海堤。目的在于规范生态化海堤认定的</w:t>
      </w:r>
      <w:r>
        <w:rPr>
          <w:rFonts w:hint="eastAsia" w:ascii="宋体" w:hAnsi="宋体" w:eastAsia="宋体" w:cs="Times New Roman"/>
          <w:kern w:val="2"/>
          <w:sz w:val="21"/>
          <w:szCs w:val="21"/>
          <w:lang w:val="en-US" w:eastAsia="zh-CN" w:bidi="ar"/>
        </w:rPr>
        <w:t>认定指标、</w:t>
      </w:r>
      <w:r>
        <w:rPr>
          <w:rFonts w:hint="eastAsia"/>
          <w:lang w:val="en-US" w:eastAsia="zh-CN"/>
        </w:rPr>
        <w:t>调查方法和类型判定要求。</w:t>
      </w:r>
    </w:p>
    <w:p w14:paraId="0AED6E0B">
      <w:pPr>
        <w:pStyle w:val="18"/>
        <w:bidi w:val="0"/>
        <w:rPr>
          <w:rFonts w:hint="eastAsia"/>
          <w:color w:val="0070C0"/>
          <w:lang w:eastAsia="zh-CN"/>
        </w:rPr>
      </w:pPr>
    </w:p>
    <w:p w14:paraId="0D8BFB53">
      <w:pPr>
        <w:pStyle w:val="18"/>
        <w:bidi w:val="0"/>
        <w:rPr>
          <w:rFonts w:hint="eastAsia"/>
          <w:lang w:eastAsia="zh-CN"/>
        </w:rPr>
      </w:pPr>
    </w:p>
    <w:p w14:paraId="5D7F89E7">
      <w:pPr>
        <w:pStyle w:val="18"/>
        <w:bidi w:val="0"/>
        <w:rPr>
          <w:rFonts w:hint="eastAsia"/>
          <w:lang w:eastAsia="zh-CN"/>
        </w:rPr>
      </w:pPr>
    </w:p>
    <w:p w14:paraId="03C8B38E">
      <w:pPr>
        <w:pStyle w:val="18"/>
        <w:bidi w:val="0"/>
        <w:rPr>
          <w:rFonts w:hint="eastAsia"/>
          <w:lang w:eastAsia="zh-CN"/>
        </w:rPr>
      </w:pPr>
    </w:p>
    <w:p w14:paraId="4AEF4ED6">
      <w:pPr>
        <w:pStyle w:val="18"/>
        <w:bidi w:val="0"/>
        <w:rPr>
          <w:rFonts w:hint="eastAsia"/>
          <w:lang w:eastAsia="zh-CN"/>
        </w:rPr>
      </w:pPr>
    </w:p>
    <w:p w14:paraId="2EEB2E4D">
      <w:pPr>
        <w:pStyle w:val="18"/>
        <w:bidi w:val="0"/>
        <w:rPr>
          <w:rFonts w:hint="eastAsia"/>
          <w:lang w:eastAsia="zh-CN"/>
        </w:rPr>
      </w:pPr>
    </w:p>
    <w:p w14:paraId="5BA6800A">
      <w:pPr>
        <w:pStyle w:val="18"/>
        <w:bidi w:val="0"/>
        <w:rPr>
          <w:rFonts w:hint="eastAsia"/>
          <w:lang w:eastAsia="zh-CN"/>
        </w:rPr>
        <w:sectPr>
          <w:headerReference r:id="rId13" w:type="default"/>
          <w:footerReference r:id="rId15" w:type="default"/>
          <w:headerReference r:id="rId14" w:type="even"/>
          <w:footerReference r:id="rId16" w:type="even"/>
          <w:pgSz w:w="11906" w:h="16838"/>
          <w:pgMar w:top="1928" w:right="1134" w:bottom="1134" w:left="1134" w:header="1417" w:footer="1134" w:gutter="0"/>
          <w:cols w:space="720" w:num="1"/>
          <w:formProt w:val="0"/>
          <w:docGrid w:type="lines" w:linePitch="326" w:charSpace="0"/>
        </w:sectPr>
      </w:pPr>
    </w:p>
    <w:bookmarkEnd w:id="38"/>
    <w:p w14:paraId="39E087B6">
      <w:pPr>
        <w:pStyle w:val="41"/>
        <w:spacing w:after="468"/>
        <w:rPr>
          <w:rFonts w:hint="eastAsia"/>
        </w:rPr>
      </w:pPr>
      <w:bookmarkStart w:id="39" w:name="文件名称_Z"/>
      <w:bookmarkStart w:id="40" w:name="mbookmark60"/>
      <w:r>
        <w:rPr>
          <w:rFonts w:hint="eastAsia"/>
        </w:rPr>
        <w:t>生态恢复海岸线认定技术规范 第2部分：泥质岸线</w:t>
      </w:r>
      <w:bookmarkEnd w:id="39"/>
    </w:p>
    <w:p w14:paraId="0FABD103">
      <w:pPr>
        <w:pStyle w:val="19"/>
        <w:spacing w:before="312" w:after="312"/>
        <w:rPr>
          <w:rFonts w:hint="eastAsia"/>
        </w:rPr>
      </w:pPr>
      <w:bookmarkStart w:id="41" w:name="_Toc26986530"/>
      <w:bookmarkStart w:id="42" w:name="_Toc5234"/>
      <w:bookmarkStart w:id="43" w:name="_Toc98859012"/>
      <w:bookmarkStart w:id="44" w:name="_Toc3547"/>
      <w:bookmarkStart w:id="45" w:name="_Toc4703"/>
      <w:bookmarkStart w:id="46" w:name="_Toc26648465"/>
      <w:bookmarkStart w:id="47" w:name="_Toc228167680"/>
      <w:bookmarkStart w:id="48" w:name="_Toc17233325"/>
      <w:bookmarkStart w:id="49" w:name="_Toc17233333"/>
      <w:bookmarkStart w:id="50" w:name="_Toc22398"/>
      <w:bookmarkStart w:id="51" w:name="_Toc1899"/>
      <w:bookmarkStart w:id="52" w:name="_Toc98860474"/>
      <w:bookmarkStart w:id="53" w:name="_Toc24884211"/>
      <w:bookmarkStart w:id="54" w:name="_Toc31881"/>
      <w:bookmarkStart w:id="55" w:name="_Toc24884218"/>
      <w:bookmarkStart w:id="56" w:name="_Toc26718930"/>
      <w:bookmarkStart w:id="57" w:name="_Toc98860775"/>
      <w:bookmarkStart w:id="58" w:name="_Toc131273875"/>
      <w:bookmarkStart w:id="59" w:name="_Toc27876"/>
      <w:bookmarkStart w:id="60" w:name="_Toc26986771"/>
      <w:r>
        <w:rPr>
          <w:rFonts w:hint="eastAsia"/>
        </w:rPr>
        <w:t>范围</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3CC4644">
      <w:pPr>
        <w:pStyle w:val="18"/>
        <w:rPr>
          <w:rFonts w:hint="eastAsia"/>
        </w:rPr>
      </w:pPr>
      <w:bookmarkStart w:id="61" w:name="_Toc22496"/>
      <w:bookmarkStart w:id="62" w:name="_Toc24884219"/>
      <w:bookmarkStart w:id="63" w:name="_Toc26718931"/>
      <w:bookmarkStart w:id="64" w:name="_Toc625"/>
      <w:bookmarkStart w:id="65" w:name="_Toc27603"/>
      <w:bookmarkStart w:id="66" w:name="_Toc26648466"/>
      <w:bookmarkStart w:id="67" w:name="_Toc24884212"/>
      <w:bookmarkStart w:id="68" w:name="_Toc26986772"/>
      <w:bookmarkStart w:id="69" w:name="_Toc17233334"/>
      <w:bookmarkStart w:id="70" w:name="_Toc26213"/>
      <w:bookmarkStart w:id="71" w:name="_Toc17233326"/>
      <w:bookmarkStart w:id="72" w:name="_Toc131273876"/>
      <w:bookmarkStart w:id="73" w:name="_Toc98859013"/>
      <w:bookmarkStart w:id="74" w:name="_Toc98860475"/>
      <w:bookmarkStart w:id="75" w:name="_Toc26986531"/>
      <w:bookmarkStart w:id="76" w:name="_Toc98860776"/>
      <w:r>
        <w:rPr>
          <w:rFonts w:hint="eastAsia"/>
        </w:rPr>
        <w:t>本文件规定了生态恢复的泥质岸线认定的认定工作程序、认定判断标准、技术方案制定、技术方案实施、技术质量控制、成果要求等要求。</w:t>
      </w:r>
    </w:p>
    <w:p w14:paraId="2442DDA8">
      <w:pPr>
        <w:pStyle w:val="18"/>
        <w:rPr>
          <w:rFonts w:hint="eastAsia"/>
        </w:rPr>
      </w:pPr>
      <w:bookmarkStart w:id="77" w:name="_Toc11287"/>
      <w:bookmarkStart w:id="78" w:name="_Toc228167681"/>
      <w:r>
        <w:rPr>
          <w:rFonts w:hint="eastAsia"/>
        </w:rPr>
        <w:t>本文件适用于广西行政区域内生态恢复的泥质岸线认定工作。</w:t>
      </w:r>
    </w:p>
    <w:p w14:paraId="6285EB6B">
      <w:pPr>
        <w:pStyle w:val="19"/>
        <w:spacing w:before="312" w:after="312"/>
        <w:rPr>
          <w:rFonts w:hint="eastAsia"/>
        </w:rPr>
      </w:pPr>
      <w:bookmarkStart w:id="79" w:name="_Toc21351"/>
      <w:bookmarkStart w:id="80" w:name="_Toc7869"/>
      <w:r>
        <w:rPr>
          <w:rFonts w:hint="eastAsia"/>
        </w:rPr>
        <w:t>规范性引用文件</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6008B7A">
      <w:pPr>
        <w:pStyle w:val="18"/>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5EA7FB4">
      <w:pPr>
        <w:pStyle w:val="20"/>
        <w:ind w:firstLine="420"/>
      </w:pPr>
      <w:r>
        <w:rPr>
          <w:rFonts w:hint="eastAsia"/>
        </w:rPr>
        <w:t xml:space="preserve">GB/T 12763.6 </w:t>
      </w:r>
      <w:r>
        <w:t xml:space="preserve"> </w:t>
      </w:r>
      <w:r>
        <w:rPr>
          <w:rFonts w:hint="eastAsia"/>
        </w:rPr>
        <w:t>海洋调查规范  第6部分：海洋生物调查</w:t>
      </w:r>
    </w:p>
    <w:p w14:paraId="332BA1B4">
      <w:pPr>
        <w:pStyle w:val="20"/>
        <w:ind w:firstLine="420"/>
      </w:pPr>
      <w:r>
        <w:rPr>
          <w:rFonts w:hint="eastAsia"/>
        </w:rPr>
        <w:t xml:space="preserve">HJ 710.4 </w:t>
      </w:r>
      <w:r>
        <w:t xml:space="preserve"> </w:t>
      </w:r>
      <w:r>
        <w:rPr>
          <w:rFonts w:hint="eastAsia"/>
        </w:rPr>
        <w:t xml:space="preserve">生物多样性观测技术导则 </w:t>
      </w:r>
      <w:r>
        <w:t xml:space="preserve"> </w:t>
      </w:r>
      <w:r>
        <w:rPr>
          <w:rFonts w:hint="eastAsia"/>
        </w:rPr>
        <w:t>鸟类</w:t>
      </w:r>
    </w:p>
    <w:p w14:paraId="2FB6130C">
      <w:pPr>
        <w:pStyle w:val="20"/>
        <w:ind w:firstLine="420"/>
      </w:pPr>
      <w:r>
        <w:rPr>
          <w:rFonts w:hint="eastAsia"/>
        </w:rPr>
        <w:t>HY/T 0460.11-2024</w:t>
      </w:r>
      <w:r>
        <w:t xml:space="preserve">  </w:t>
      </w:r>
      <w:r>
        <w:rPr>
          <w:rFonts w:hint="eastAsia"/>
        </w:rPr>
        <w:t xml:space="preserve">海岸带生态系统现状调查与评估技术导则 </w:t>
      </w:r>
      <w:r>
        <w:t xml:space="preserve"> </w:t>
      </w:r>
      <w:r>
        <w:rPr>
          <w:rFonts w:hint="eastAsia"/>
        </w:rPr>
        <w:t>第11部分：泥质海岸</w:t>
      </w:r>
    </w:p>
    <w:p w14:paraId="0DF6A7BE">
      <w:pPr>
        <w:pStyle w:val="20"/>
        <w:ind w:firstLine="420"/>
      </w:pPr>
      <w:r>
        <w:rPr>
          <w:rFonts w:hint="eastAsia"/>
        </w:rPr>
        <w:t>T/</w:t>
      </w:r>
      <w:r>
        <w:rPr>
          <w:rFonts w:hint="eastAsia"/>
          <w:color w:val="auto"/>
          <w:lang w:val="en-US" w:eastAsia="zh-CN"/>
        </w:rPr>
        <w:t>GXAS</w:t>
      </w:r>
      <w:r>
        <w:rPr>
          <w:rFonts w:hint="eastAsia"/>
        </w:rPr>
        <w:t xml:space="preserve"> ××.1-×× </w:t>
      </w:r>
      <w:r>
        <w:t xml:space="preserve"> </w:t>
      </w:r>
      <w:r>
        <w:rPr>
          <w:rFonts w:hint="eastAsia"/>
        </w:rPr>
        <w:t xml:space="preserve">生态恢复海岸线认定技术规范 </w:t>
      </w:r>
      <w:r>
        <w:t xml:space="preserve"> </w:t>
      </w:r>
      <w:r>
        <w:rPr>
          <w:rFonts w:hint="eastAsia"/>
        </w:rPr>
        <w:t>第1部分：总则</w:t>
      </w:r>
    </w:p>
    <w:p w14:paraId="636F2F34">
      <w:pPr>
        <w:pStyle w:val="19"/>
        <w:spacing w:before="312" w:after="312"/>
        <w:rPr>
          <w:rFonts w:hint="eastAsia"/>
        </w:rPr>
      </w:pPr>
      <w:bookmarkStart w:id="81" w:name="_Toc1309"/>
      <w:bookmarkStart w:id="82" w:name="_Toc98859014"/>
      <w:bookmarkStart w:id="83" w:name="_Toc989"/>
      <w:bookmarkStart w:id="84" w:name="_Toc98860777"/>
      <w:bookmarkStart w:id="85" w:name="_Toc22867"/>
      <w:bookmarkStart w:id="86" w:name="_Toc29858"/>
      <w:bookmarkStart w:id="87" w:name="_Toc10955"/>
      <w:bookmarkStart w:id="88" w:name="_Toc228167682"/>
      <w:bookmarkStart w:id="89" w:name="_Toc20562"/>
      <w:bookmarkStart w:id="90" w:name="_Toc98860476"/>
      <w:bookmarkStart w:id="91" w:name="_Toc131273877"/>
      <w:bookmarkStart w:id="92" w:name="_Toc29893"/>
      <w:r>
        <w:rPr>
          <w:rFonts w:hint="eastAsia"/>
        </w:rPr>
        <w:t>术语和定义</w:t>
      </w:r>
      <w:bookmarkEnd w:id="81"/>
      <w:bookmarkEnd w:id="82"/>
      <w:bookmarkEnd w:id="83"/>
      <w:bookmarkEnd w:id="84"/>
      <w:bookmarkEnd w:id="85"/>
      <w:bookmarkEnd w:id="86"/>
      <w:bookmarkEnd w:id="87"/>
      <w:bookmarkEnd w:id="88"/>
      <w:bookmarkEnd w:id="89"/>
      <w:bookmarkEnd w:id="90"/>
      <w:bookmarkEnd w:id="91"/>
      <w:bookmarkEnd w:id="92"/>
    </w:p>
    <w:p w14:paraId="33F69164">
      <w:pPr>
        <w:pStyle w:val="18"/>
        <w:rPr>
          <w:rFonts w:hint="eastAsia"/>
        </w:rPr>
      </w:pPr>
      <w:bookmarkStart w:id="93" w:name="_Toc26986532"/>
      <w:bookmarkEnd w:id="93"/>
      <w:r>
        <w:t>下列术语和定义适用于本文件。</w:t>
      </w:r>
    </w:p>
    <w:p w14:paraId="34D8D460">
      <w:pPr>
        <w:pStyle w:val="85"/>
        <w:ind w:left="420" w:hanging="420"/>
        <w:rPr>
          <w:rFonts w:hint="eastAsia"/>
        </w:rPr>
      </w:pPr>
      <w:bookmarkStart w:id="94" w:name="_Toc192148064"/>
    </w:p>
    <w:p w14:paraId="4A1FEFD2">
      <w:pPr>
        <w:pStyle w:val="85"/>
        <w:numPr>
          <w:ilvl w:val="0"/>
          <w:numId w:val="0"/>
        </w:numPr>
        <w:ind w:left="420"/>
        <w:rPr>
          <w:rFonts w:hint="eastAsia"/>
        </w:rPr>
      </w:pPr>
      <w:r>
        <w:rPr>
          <w:rFonts w:hint="eastAsia"/>
        </w:rPr>
        <w:t xml:space="preserve">生态恢复岸线  </w:t>
      </w:r>
      <w:bookmarkEnd w:id="94"/>
      <w:bookmarkStart w:id="95" w:name="OLE_LINK7"/>
      <w:bookmarkStart w:id="96" w:name="OLE_LINK8"/>
      <w:r>
        <w:rPr>
          <w:rFonts w:hint="eastAsia"/>
        </w:rPr>
        <w:t>E</w:t>
      </w:r>
      <w:r>
        <w:t>cologically</w:t>
      </w:r>
      <w:r>
        <w:rPr>
          <w:rFonts w:hint="eastAsia"/>
        </w:rPr>
        <w:t>-</w:t>
      </w:r>
      <w:r>
        <w:t>restored</w:t>
      </w:r>
      <w:r>
        <w:rPr>
          <w:rFonts w:hint="eastAsia"/>
        </w:rPr>
        <w:t xml:space="preserve"> shoreline</w:t>
      </w:r>
      <w:bookmarkEnd w:id="95"/>
      <w:bookmarkEnd w:id="96"/>
    </w:p>
    <w:p w14:paraId="2B54C5AC">
      <w:pPr>
        <w:pStyle w:val="20"/>
        <w:ind w:firstLine="420"/>
        <w:rPr>
          <w:rFonts w:hint="eastAsia"/>
        </w:rPr>
      </w:pPr>
      <w:r>
        <w:rPr>
          <w:rFonts w:hint="eastAsia"/>
        </w:rPr>
        <w:t>指通过退围还海、退养还滩、开堤通海、拆除人工构筑物、沙滩养护、生态海堤建设、堤外种植等生态修复措施以及经过自然恢复形成的具有自然海岸形态特征和生态功能的海岸线。</w:t>
      </w:r>
    </w:p>
    <w:p w14:paraId="57030CA4">
      <w:pPr>
        <w:pStyle w:val="20"/>
        <w:ind w:firstLine="420"/>
        <w:rPr>
          <w:rFonts w:hint="eastAsia"/>
        </w:rPr>
      </w:pPr>
      <w:r>
        <w:rPr>
          <w:rFonts w:hint="eastAsia"/>
        </w:rPr>
        <w:t>[来源：《全国海岸线修测技术规程》，6.4.1，有修改]</w:t>
      </w:r>
    </w:p>
    <w:p w14:paraId="45852338">
      <w:pPr>
        <w:pStyle w:val="85"/>
        <w:ind w:left="420" w:hanging="420"/>
        <w:rPr>
          <w:rFonts w:hint="eastAsia"/>
        </w:rPr>
      </w:pPr>
      <w:r>
        <w:rPr>
          <w:color w:val="000000"/>
        </w:rPr>
        <w:br w:type="textWrapping"/>
      </w:r>
      <w:bookmarkStart w:id="97" w:name="_Toc192148065"/>
      <w:r>
        <w:rPr>
          <w:rFonts w:hint="eastAsia"/>
        </w:rPr>
        <w:t xml:space="preserve">生态恢复的泥质岸线 </w:t>
      </w:r>
      <w:r>
        <w:t xml:space="preserve"> </w:t>
      </w:r>
      <w:r>
        <w:rPr>
          <w:rFonts w:hint="eastAsia"/>
        </w:rPr>
        <w:t>E</w:t>
      </w:r>
      <w:r>
        <w:t>cologically</w:t>
      </w:r>
      <w:r>
        <w:rPr>
          <w:rFonts w:hint="eastAsia"/>
        </w:rPr>
        <w:t>-</w:t>
      </w:r>
      <w:r>
        <w:t xml:space="preserve">restored </w:t>
      </w:r>
      <w:r>
        <w:rPr>
          <w:rFonts w:hint="eastAsia"/>
        </w:rPr>
        <w:t>m</w:t>
      </w:r>
      <w:r>
        <w:t xml:space="preserve">uddy </w:t>
      </w:r>
      <w:r>
        <w:rPr>
          <w:rFonts w:hint="eastAsia"/>
        </w:rPr>
        <w:t>shoreline</w:t>
      </w:r>
      <w:r>
        <w:t xml:space="preserve"> </w:t>
      </w:r>
      <w:bookmarkEnd w:id="97"/>
    </w:p>
    <w:p w14:paraId="26551770">
      <w:pPr>
        <w:pStyle w:val="20"/>
        <w:ind w:firstLine="420"/>
        <w:rPr>
          <w:rFonts w:hint="eastAsia"/>
        </w:rPr>
      </w:pPr>
      <w:r>
        <w:rPr>
          <w:rFonts w:hint="eastAsia"/>
        </w:rPr>
        <w:t>经过退围还海、退养还滩、开堤通海、拆除人工构筑物、种植护滩等生态修复措施以及经过自然恢复形成的具有自然海岸形态特征和生态功能的</w:t>
      </w:r>
      <w:r>
        <w:t>泥质</w:t>
      </w:r>
      <w:r>
        <w:rPr>
          <w:rFonts w:hint="eastAsia"/>
        </w:rPr>
        <w:t>海</w:t>
      </w:r>
      <w:r>
        <w:t>岸线</w:t>
      </w:r>
      <w:r>
        <w:rPr>
          <w:rFonts w:hint="eastAsia"/>
        </w:rPr>
        <w:t>。</w:t>
      </w:r>
    </w:p>
    <w:p w14:paraId="0EC9D6B8">
      <w:pPr>
        <w:pStyle w:val="20"/>
        <w:ind w:firstLine="420"/>
        <w:rPr>
          <w:rFonts w:hint="eastAsia"/>
        </w:rPr>
      </w:pPr>
      <w:r>
        <w:rPr>
          <w:rFonts w:hint="eastAsia"/>
        </w:rPr>
        <w:t>[来源：《全国海岸线修测技术规程》，6.4.1，有修改]</w:t>
      </w:r>
    </w:p>
    <w:p w14:paraId="262D0D89">
      <w:pPr>
        <w:pStyle w:val="19"/>
        <w:spacing w:before="312" w:after="312"/>
        <w:rPr>
          <w:rFonts w:hint="eastAsia"/>
        </w:rPr>
      </w:pPr>
      <w:bookmarkStart w:id="98" w:name="_Toc192845341"/>
      <w:bookmarkStart w:id="99" w:name="_Toc192847344"/>
      <w:bookmarkStart w:id="100" w:name="_Toc228167683"/>
      <w:bookmarkStart w:id="101" w:name="_Toc192845300"/>
      <w:bookmarkStart w:id="102" w:name="_Toc192847291"/>
      <w:bookmarkStart w:id="103" w:name="_Toc192846367"/>
      <w:bookmarkStart w:id="104" w:name="_Toc5433"/>
      <w:bookmarkStart w:id="105" w:name="_Toc192846432"/>
      <w:bookmarkStart w:id="106" w:name="_Toc3407"/>
      <w:bookmarkStart w:id="107" w:name="_Toc7844"/>
      <w:r>
        <w:rPr>
          <w:rFonts w:hint="eastAsia"/>
        </w:rPr>
        <w:t>认定工作程序</w:t>
      </w:r>
      <w:bookmarkEnd w:id="98"/>
      <w:bookmarkEnd w:id="99"/>
      <w:bookmarkEnd w:id="100"/>
      <w:bookmarkEnd w:id="101"/>
      <w:bookmarkEnd w:id="102"/>
      <w:bookmarkEnd w:id="103"/>
      <w:bookmarkEnd w:id="104"/>
      <w:bookmarkEnd w:id="105"/>
      <w:bookmarkEnd w:id="106"/>
      <w:bookmarkEnd w:id="107"/>
    </w:p>
    <w:p w14:paraId="3A50EE63">
      <w:pPr>
        <w:pStyle w:val="20"/>
        <w:ind w:firstLine="420"/>
        <w:rPr>
          <w:rFonts w:hint="eastAsia"/>
        </w:rPr>
      </w:pPr>
      <w:r>
        <w:rPr>
          <w:rFonts w:hint="eastAsia"/>
        </w:rPr>
        <w:t>认定工作程序按照T/</w:t>
      </w:r>
      <w:r>
        <w:rPr>
          <w:rFonts w:hint="eastAsia"/>
          <w:color w:val="auto"/>
          <w:lang w:val="en-US" w:eastAsia="zh-CN"/>
        </w:rPr>
        <w:t>GXAS</w:t>
      </w:r>
      <w:r>
        <w:rPr>
          <w:rFonts w:hint="eastAsia"/>
        </w:rPr>
        <w:t xml:space="preserve"> ××.1-××中第6章规定执行。</w:t>
      </w:r>
    </w:p>
    <w:p w14:paraId="2A3635E0">
      <w:pPr>
        <w:pStyle w:val="19"/>
        <w:spacing w:before="312" w:after="312"/>
        <w:rPr>
          <w:rFonts w:hint="eastAsia"/>
        </w:rPr>
      </w:pPr>
      <w:bookmarkStart w:id="108" w:name="_Toc2620"/>
      <w:bookmarkStart w:id="109" w:name="_Toc192846436"/>
      <w:bookmarkStart w:id="110" w:name="_Toc192847348"/>
      <w:bookmarkStart w:id="111" w:name="_Toc192845345"/>
      <w:bookmarkStart w:id="112" w:name="_Toc192845304"/>
      <w:bookmarkStart w:id="113" w:name="_Toc192846371"/>
      <w:bookmarkStart w:id="114" w:name="_Toc20663"/>
      <w:bookmarkStart w:id="115" w:name="_Toc192847295"/>
      <w:bookmarkStart w:id="116" w:name="_Toc27149"/>
      <w:bookmarkStart w:id="117" w:name="_Toc228167684"/>
      <w:bookmarkStart w:id="118" w:name="_Toc1914"/>
      <w:r>
        <w:rPr>
          <w:rFonts w:hint="eastAsia"/>
        </w:rPr>
        <w:t>认定</w:t>
      </w:r>
      <w:bookmarkEnd w:id="108"/>
      <w:bookmarkEnd w:id="109"/>
      <w:bookmarkEnd w:id="110"/>
      <w:bookmarkEnd w:id="111"/>
      <w:bookmarkEnd w:id="112"/>
      <w:bookmarkEnd w:id="113"/>
      <w:bookmarkEnd w:id="114"/>
      <w:bookmarkEnd w:id="115"/>
      <w:r>
        <w:rPr>
          <w:rFonts w:hint="eastAsia"/>
        </w:rPr>
        <w:t>评判标准</w:t>
      </w:r>
      <w:bookmarkEnd w:id="116"/>
      <w:bookmarkEnd w:id="117"/>
      <w:bookmarkEnd w:id="118"/>
    </w:p>
    <w:p w14:paraId="40D025D1">
      <w:pPr>
        <w:pStyle w:val="21"/>
        <w:spacing w:before="156" w:after="156"/>
        <w:ind w:left="0"/>
        <w:rPr>
          <w:rFonts w:hint="eastAsia"/>
        </w:rPr>
      </w:pPr>
      <w:bookmarkStart w:id="119" w:name="_Toc192845305"/>
      <w:bookmarkStart w:id="120" w:name="_Toc192846372"/>
      <w:bookmarkStart w:id="121" w:name="_Toc192846437"/>
      <w:bookmarkStart w:id="122" w:name="_Toc16337"/>
      <w:bookmarkStart w:id="123" w:name="_Toc180763153"/>
      <w:bookmarkStart w:id="124" w:name="_Toc192847349"/>
      <w:bookmarkStart w:id="125" w:name="_Toc192845346"/>
      <w:bookmarkStart w:id="126" w:name="_Toc192847296"/>
      <w:bookmarkStart w:id="127" w:name="_Toc19433"/>
      <w:bookmarkStart w:id="128" w:name="_Toc6807"/>
      <w:r>
        <w:rPr>
          <w:rFonts w:hint="eastAsia"/>
        </w:rPr>
        <w:t>岸线形态</w:t>
      </w:r>
      <w:bookmarkEnd w:id="119"/>
      <w:bookmarkEnd w:id="120"/>
      <w:bookmarkEnd w:id="121"/>
      <w:bookmarkEnd w:id="122"/>
      <w:bookmarkEnd w:id="123"/>
      <w:bookmarkEnd w:id="124"/>
      <w:bookmarkEnd w:id="125"/>
      <w:bookmarkEnd w:id="126"/>
      <w:r>
        <w:rPr>
          <w:rFonts w:hint="eastAsia"/>
        </w:rPr>
        <w:t>恢复有效性</w:t>
      </w:r>
      <w:bookmarkEnd w:id="127"/>
      <w:bookmarkEnd w:id="128"/>
    </w:p>
    <w:p w14:paraId="5E16385A">
      <w:pPr>
        <w:pStyle w:val="18"/>
      </w:pPr>
      <w:bookmarkStart w:id="129" w:name="_Hlk173314415"/>
      <w:r>
        <w:rPr>
          <w:rFonts w:hint="eastAsia"/>
        </w:rPr>
        <w:t>相对于原状岸线，现状岸线得到显著提质改善，已具备泥质自然岸线的</w:t>
      </w:r>
      <w:r>
        <w:t>形态特征和生态功能</w:t>
      </w:r>
      <w:r>
        <w:rPr>
          <w:rFonts w:hint="eastAsia"/>
        </w:rPr>
        <w:t>，认定岸线及其潮间带区域的空间利用活动得到严格管理，生态胁迫得到有效缓解。认定评判标准包括但不限于：</w:t>
      </w:r>
    </w:p>
    <w:p w14:paraId="613DAC33">
      <w:pPr>
        <w:pStyle w:val="48"/>
      </w:pPr>
      <w:r>
        <w:rPr>
          <w:rFonts w:hint="eastAsia"/>
        </w:rPr>
        <w:t>现状岸线的走向与原状岸线一致；</w:t>
      </w:r>
    </w:p>
    <w:p w14:paraId="7E5CD0B7">
      <w:pPr>
        <w:pStyle w:val="48"/>
      </w:pPr>
      <w:r>
        <w:t>潮间带沉积物</w:t>
      </w:r>
      <w:r>
        <w:rPr>
          <w:rFonts w:hint="eastAsia"/>
        </w:rPr>
        <w:t>类型基本为粉</w:t>
      </w:r>
      <w:r>
        <w:t>粒</w:t>
      </w:r>
      <w:r>
        <w:rPr>
          <w:rFonts w:hint="eastAsia"/>
        </w:rPr>
        <w:t>及更细的类型，或</w:t>
      </w:r>
      <w:r>
        <w:t>粒径</w:t>
      </w:r>
      <w:r>
        <w:rPr>
          <w:rFonts w:hint="eastAsia"/>
        </w:rPr>
        <w:t>在</w:t>
      </w:r>
      <w:r>
        <w:t>0.01～0.05 mm</w:t>
      </w:r>
      <w:r>
        <w:rPr>
          <w:rFonts w:hint="eastAsia"/>
        </w:rPr>
        <w:t>范围内</w:t>
      </w:r>
      <w:r>
        <w:t>的颗粒占优势；</w:t>
      </w:r>
    </w:p>
    <w:p w14:paraId="71F8B677">
      <w:pPr>
        <w:pStyle w:val="48"/>
      </w:pPr>
      <w:r>
        <w:rPr>
          <w:rFonts w:hint="eastAsia"/>
        </w:rPr>
        <w:t>认定岸线的高潮线无堤围、涵闸等永久性人工构筑物覆盖；</w:t>
      </w:r>
    </w:p>
    <w:p w14:paraId="11B8D585">
      <w:pPr>
        <w:pStyle w:val="48"/>
      </w:pPr>
      <w:r>
        <w:rPr>
          <w:rFonts w:hint="eastAsia"/>
        </w:rPr>
        <w:t>岸线及修复工程区滩涂上无船只停放、滩涂养殖设施等永久性或临时性空间利用活动存在；</w:t>
      </w:r>
    </w:p>
    <w:p w14:paraId="6B1C1D1B">
      <w:pPr>
        <w:pStyle w:val="48"/>
      </w:pPr>
      <w:r>
        <w:rPr>
          <w:rFonts w:hint="eastAsia"/>
        </w:rPr>
        <w:t>岸线及修复工程区范围内无建筑垃圾遗弃，极少海漂垃圾留存；</w:t>
      </w:r>
    </w:p>
    <w:p w14:paraId="5CEC2878">
      <w:pPr>
        <w:pStyle w:val="48"/>
      </w:pPr>
      <w:r>
        <w:rPr>
          <w:rFonts w:hint="eastAsia"/>
        </w:rPr>
        <w:t>认定岸线及其潮间带范围内无互花米草等外来入侵植物分布。</w:t>
      </w:r>
    </w:p>
    <w:bookmarkEnd w:id="129"/>
    <w:p w14:paraId="08857C7B">
      <w:pPr>
        <w:pStyle w:val="21"/>
        <w:spacing w:before="156" w:after="156"/>
        <w:ind w:left="0"/>
        <w:rPr>
          <w:rFonts w:hint="eastAsia"/>
        </w:rPr>
      </w:pPr>
      <w:bookmarkStart w:id="130" w:name="_Toc32624"/>
      <w:bookmarkStart w:id="131" w:name="_Toc192847350"/>
      <w:bookmarkStart w:id="132" w:name="_Toc192847297"/>
      <w:bookmarkStart w:id="133" w:name="_Toc25726"/>
      <w:bookmarkStart w:id="134" w:name="_Toc12754"/>
      <w:r>
        <w:rPr>
          <w:rFonts w:hint="eastAsia"/>
        </w:rPr>
        <w:t>修复措施</w:t>
      </w:r>
      <w:bookmarkEnd w:id="130"/>
      <w:bookmarkEnd w:id="131"/>
      <w:bookmarkEnd w:id="132"/>
      <w:r>
        <w:rPr>
          <w:rFonts w:hint="eastAsia"/>
        </w:rPr>
        <w:t>执行符合性</w:t>
      </w:r>
      <w:bookmarkEnd w:id="133"/>
      <w:bookmarkEnd w:id="134"/>
    </w:p>
    <w:p w14:paraId="2EC7D287">
      <w:pPr>
        <w:pStyle w:val="18"/>
      </w:pPr>
      <w:r>
        <w:rPr>
          <w:rFonts w:hint="eastAsia"/>
        </w:rPr>
        <w:t>从海洋生态修复项目材料中提取修复措施相关信息，并开展现场验证修复措施、规模及质量；充分运用管理文件、验收档案、遥感影像、照片、视频等佐证材料，呈现修复过程完整的证据全链条。符合性核查包括但不限于：</w:t>
      </w:r>
    </w:p>
    <w:p w14:paraId="48C23AB4">
      <w:pPr>
        <w:pStyle w:val="48"/>
        <w:numPr>
          <w:ilvl w:val="0"/>
          <w:numId w:val="34"/>
        </w:numPr>
      </w:pPr>
      <w:r>
        <w:rPr>
          <w:rFonts w:hint="eastAsia"/>
        </w:rPr>
        <w:t>工程实施范围完全覆盖认定岸线及其潮间带；</w:t>
      </w:r>
    </w:p>
    <w:p w14:paraId="721D4D6E">
      <w:pPr>
        <w:pStyle w:val="48"/>
        <w:numPr>
          <w:ilvl w:val="0"/>
          <w:numId w:val="34"/>
        </w:numPr>
      </w:pPr>
      <w:r>
        <w:rPr>
          <w:rFonts w:hint="eastAsia"/>
        </w:rPr>
        <w:t>工程执行实施方案设定的全部修复内容和方式，包括但不仅限于退围还海、退养还滩、开堤通海、拆除人工构筑物或自然恢复等措施；</w:t>
      </w:r>
    </w:p>
    <w:p w14:paraId="597C81E8">
      <w:pPr>
        <w:pStyle w:val="48"/>
        <w:numPr>
          <w:ilvl w:val="0"/>
          <w:numId w:val="34"/>
        </w:numPr>
      </w:pPr>
      <w:r>
        <w:rPr>
          <w:rFonts w:hint="eastAsia"/>
        </w:rPr>
        <w:t>工程质量符合实施方案设定的技术要求；</w:t>
      </w:r>
    </w:p>
    <w:p w14:paraId="79F7A117">
      <w:pPr>
        <w:pStyle w:val="48"/>
        <w:numPr>
          <w:ilvl w:val="0"/>
          <w:numId w:val="34"/>
        </w:numPr>
        <w:rPr>
          <w:rFonts w:hint="eastAsia"/>
        </w:rPr>
      </w:pPr>
      <w:r>
        <w:rPr>
          <w:rFonts w:hint="eastAsia"/>
        </w:rPr>
        <w:t>工程成效符合设定的绩效目标。</w:t>
      </w:r>
    </w:p>
    <w:p w14:paraId="6E5778E3">
      <w:pPr>
        <w:pStyle w:val="21"/>
        <w:spacing w:before="156" w:after="156"/>
        <w:ind w:left="0"/>
        <w:rPr>
          <w:rFonts w:hint="eastAsia"/>
        </w:rPr>
      </w:pPr>
      <w:bookmarkStart w:id="135" w:name="_Toc192846440"/>
      <w:bookmarkStart w:id="136" w:name="_Toc180763156"/>
      <w:bookmarkStart w:id="137" w:name="_Toc192846375"/>
      <w:bookmarkStart w:id="138" w:name="_Toc192845308"/>
      <w:bookmarkStart w:id="139" w:name="_Toc192845349"/>
      <w:bookmarkStart w:id="140" w:name="_Toc192847298"/>
      <w:bookmarkStart w:id="141" w:name="_Toc11521"/>
      <w:bookmarkStart w:id="142" w:name="_Toc192847351"/>
      <w:bookmarkStart w:id="143" w:name="_Toc11501"/>
      <w:bookmarkStart w:id="144" w:name="_Toc3613"/>
      <w:r>
        <w:rPr>
          <w:rFonts w:hint="eastAsia"/>
        </w:rPr>
        <w:t>潮间带发育</w:t>
      </w:r>
      <w:bookmarkEnd w:id="135"/>
      <w:bookmarkEnd w:id="136"/>
      <w:bookmarkEnd w:id="137"/>
      <w:bookmarkEnd w:id="138"/>
      <w:bookmarkEnd w:id="139"/>
      <w:r>
        <w:rPr>
          <w:rFonts w:hint="eastAsia"/>
        </w:rPr>
        <w:t>完整</w:t>
      </w:r>
      <w:bookmarkEnd w:id="140"/>
      <w:bookmarkEnd w:id="141"/>
      <w:bookmarkEnd w:id="142"/>
      <w:r>
        <w:rPr>
          <w:rFonts w:hint="eastAsia"/>
        </w:rPr>
        <w:t>程度</w:t>
      </w:r>
      <w:bookmarkEnd w:id="143"/>
      <w:bookmarkEnd w:id="144"/>
    </w:p>
    <w:p w14:paraId="7E5F067D">
      <w:pPr>
        <w:pStyle w:val="18"/>
      </w:pPr>
      <w:r>
        <w:rPr>
          <w:rFonts w:hint="eastAsia"/>
        </w:rPr>
        <w:t>运用航空摄影、GNSS RTK等</w:t>
      </w:r>
      <w:r>
        <w:t>测量方法</w:t>
      </w:r>
      <w:r>
        <w:rPr>
          <w:rFonts w:hint="eastAsia"/>
        </w:rPr>
        <w:t>，获取认定岸线及其潮间带的</w:t>
      </w:r>
      <w:r>
        <w:t>高精度测绘</w:t>
      </w:r>
      <w:r>
        <w:rPr>
          <w:rFonts w:hint="eastAsia"/>
        </w:rPr>
        <w:t>数据，定量分析潮间带发育完整性</w:t>
      </w:r>
      <w:r>
        <w:rPr>
          <w:rFonts w:hint="eastAsia"/>
          <w:lang w:val="zh-CN"/>
        </w:rPr>
        <w:t>。潮间带</w:t>
      </w:r>
      <w:r>
        <w:rPr>
          <w:rFonts w:hint="eastAsia"/>
        </w:rPr>
        <w:t>发育完整程度评判标准包括：</w:t>
      </w:r>
    </w:p>
    <w:p w14:paraId="53073E26">
      <w:pPr>
        <w:pStyle w:val="48"/>
        <w:numPr>
          <w:ilvl w:val="0"/>
          <w:numId w:val="35"/>
        </w:numPr>
      </w:pPr>
      <w:r>
        <w:rPr>
          <w:rFonts w:hint="eastAsia"/>
        </w:rPr>
        <w:t>现状潮间带发育基本完整，高、中、低潮带连续分布且分带明显；</w:t>
      </w:r>
    </w:p>
    <w:p w14:paraId="6A2F1682">
      <w:pPr>
        <w:pStyle w:val="48"/>
        <w:numPr>
          <w:ilvl w:val="0"/>
          <w:numId w:val="35"/>
        </w:numPr>
      </w:pPr>
      <w:r>
        <w:rPr>
          <w:rFonts w:hint="eastAsia"/>
          <w:lang w:val="zh-CN"/>
        </w:rPr>
        <w:t>大潮期潮水可淹及海岸线位置；</w:t>
      </w:r>
    </w:p>
    <w:p w14:paraId="195B315B">
      <w:pPr>
        <w:pStyle w:val="48"/>
        <w:numPr>
          <w:ilvl w:val="0"/>
          <w:numId w:val="35"/>
        </w:numPr>
      </w:pPr>
      <w:r>
        <w:rPr>
          <w:rFonts w:hint="eastAsia"/>
        </w:rPr>
        <w:t>现状潮间带具有天然滩涂坡度；</w:t>
      </w:r>
    </w:p>
    <w:p w14:paraId="1636BAA7">
      <w:pPr>
        <w:pStyle w:val="48"/>
        <w:numPr>
          <w:ilvl w:val="0"/>
          <w:numId w:val="35"/>
        </w:numPr>
        <w:rPr>
          <w:rFonts w:hint="eastAsia"/>
        </w:rPr>
      </w:pPr>
      <w:r>
        <w:rPr>
          <w:rFonts w:hint="eastAsia"/>
        </w:rPr>
        <w:t>具有天然形成或人工构建的潮沟，潮汐交换畅通。</w:t>
      </w:r>
    </w:p>
    <w:p w14:paraId="3CBB22B4">
      <w:pPr>
        <w:pStyle w:val="21"/>
        <w:spacing w:before="156" w:after="156"/>
        <w:ind w:left="0"/>
        <w:rPr>
          <w:rFonts w:hint="eastAsia"/>
        </w:rPr>
      </w:pPr>
      <w:bookmarkStart w:id="145" w:name="_Toc6197"/>
      <w:bookmarkStart w:id="146" w:name="_Toc30471"/>
      <w:r>
        <w:rPr>
          <w:rFonts w:hint="eastAsia"/>
        </w:rPr>
        <w:t>潮间带平均宽度要求</w:t>
      </w:r>
      <w:bookmarkEnd w:id="145"/>
      <w:bookmarkEnd w:id="146"/>
    </w:p>
    <w:p w14:paraId="7A3B2915">
      <w:pPr>
        <w:pStyle w:val="18"/>
        <w:rPr>
          <w:rFonts w:ascii="Times New Roman" w:hAnsi="Times New Roman"/>
        </w:rPr>
      </w:pPr>
      <w:r>
        <w:rPr>
          <w:rFonts w:ascii="Times New Roman" w:hAnsi="Times New Roman"/>
        </w:rPr>
        <w:t>通过人工修复或自然恢复，潮间带状态</w:t>
      </w:r>
      <w:r>
        <w:rPr>
          <w:rFonts w:hint="eastAsia" w:ascii="Times New Roman" w:hAnsi="Times New Roman"/>
        </w:rPr>
        <w:t>趋向</w:t>
      </w:r>
      <w:r>
        <w:rPr>
          <w:rFonts w:ascii="Times New Roman" w:hAnsi="Times New Roman"/>
        </w:rPr>
        <w:t>稳定，形成一定宽度。淤积型区域潮间带平均宽度原则上应大于100 m；</w:t>
      </w:r>
      <w:bookmarkStart w:id="147" w:name="OLE_LINK1"/>
      <w:r>
        <w:rPr>
          <w:rFonts w:ascii="Times New Roman" w:hAnsi="Times New Roman"/>
        </w:rPr>
        <w:t>冲刷型和河口区域的潮间带宽度标准参照《海岸线调查统计技术规程》（自然资办函〔2023〕2128号）相关规定执行。</w:t>
      </w:r>
      <w:bookmarkEnd w:id="147"/>
    </w:p>
    <w:p w14:paraId="7F2EBC3C">
      <w:pPr>
        <w:pStyle w:val="21"/>
        <w:spacing w:before="156" w:after="156"/>
        <w:ind w:left="0"/>
        <w:rPr>
          <w:rFonts w:hint="eastAsia"/>
        </w:rPr>
      </w:pPr>
      <w:bookmarkStart w:id="148" w:name="_Toc24759"/>
      <w:bookmarkStart w:id="149" w:name="_Toc192847300"/>
      <w:bookmarkStart w:id="150" w:name="_Toc20014"/>
      <w:bookmarkStart w:id="151" w:name="_Toc192847353"/>
      <w:bookmarkStart w:id="152" w:name="_Toc9575"/>
      <w:r>
        <w:rPr>
          <w:rFonts w:hint="eastAsia"/>
        </w:rPr>
        <w:t>潮间带动物群落状况</w:t>
      </w:r>
      <w:bookmarkEnd w:id="148"/>
      <w:bookmarkEnd w:id="149"/>
      <w:bookmarkEnd w:id="150"/>
      <w:bookmarkEnd w:id="151"/>
      <w:bookmarkEnd w:id="152"/>
      <w:r>
        <w:rPr>
          <w:rFonts w:hint="eastAsia"/>
        </w:rPr>
        <w:t xml:space="preserve"> </w:t>
      </w:r>
    </w:p>
    <w:p w14:paraId="2916275D">
      <w:pPr>
        <w:pStyle w:val="18"/>
        <w:rPr>
          <w:rFonts w:ascii="Times New Roman" w:hAnsi="Times New Roman"/>
        </w:rPr>
      </w:pPr>
      <w:r>
        <w:rPr>
          <w:rFonts w:ascii="Times New Roman" w:hAnsi="Times New Roman"/>
        </w:rPr>
        <w:t>通过消除负面影响因素，逐步恢复潮间带大型底栖动物群落的结构特征与功能水平，群落趋于正向演替。评判标准包括：</w:t>
      </w:r>
    </w:p>
    <w:p w14:paraId="1A676EAC">
      <w:pPr>
        <w:pStyle w:val="48"/>
        <w:numPr>
          <w:ilvl w:val="0"/>
          <w:numId w:val="36"/>
        </w:numPr>
      </w:pPr>
      <w:r>
        <w:t>滩涂上可见较多的大型底栖动物分布或活动痕迹；</w:t>
      </w:r>
    </w:p>
    <w:p w14:paraId="6213284B">
      <w:pPr>
        <w:pStyle w:val="48"/>
        <w:numPr>
          <w:ilvl w:val="0"/>
          <w:numId w:val="36"/>
        </w:numPr>
      </w:pPr>
      <w:r>
        <w:t>与周边原生泥质潮间带底栖动物群落</w:t>
      </w:r>
      <w:r>
        <w:rPr>
          <w:rFonts w:hint="eastAsia"/>
        </w:rPr>
        <w:t>相似程度较高，两者之间的</w:t>
      </w:r>
      <w:r>
        <w:t>种类相似性系数</w:t>
      </w:r>
      <w:r>
        <w:rPr>
          <w:rFonts w:hint="eastAsia"/>
        </w:rPr>
        <w:t>在</w:t>
      </w:r>
      <w:r>
        <w:t>0.50以上，</w:t>
      </w:r>
      <w:r>
        <w:rPr>
          <w:rFonts w:hint="eastAsia"/>
        </w:rPr>
        <w:t>即</w:t>
      </w:r>
      <w:r>
        <w:t>中等相似及以上；</w:t>
      </w:r>
    </w:p>
    <w:p w14:paraId="7DA84584">
      <w:pPr>
        <w:pStyle w:val="48"/>
        <w:numPr>
          <w:ilvl w:val="0"/>
          <w:numId w:val="36"/>
        </w:numPr>
      </w:pPr>
      <w:r>
        <w:t>与周边原生泥质潮间带底栖动物群落</w:t>
      </w:r>
      <w:r>
        <w:rPr>
          <w:rFonts w:hint="eastAsia"/>
        </w:rPr>
        <w:t>优势种结构相近</w:t>
      </w:r>
      <w:r>
        <w:t>，优势种</w:t>
      </w:r>
      <w:r>
        <w:rPr>
          <w:rFonts w:hint="eastAsia"/>
        </w:rPr>
        <w:t>及主要种个数差异不超过20%</w:t>
      </w:r>
      <w:r>
        <w:t>；</w:t>
      </w:r>
    </w:p>
    <w:p w14:paraId="48A224B0">
      <w:pPr>
        <w:pStyle w:val="48"/>
        <w:numPr>
          <w:ilvl w:val="0"/>
          <w:numId w:val="36"/>
        </w:numPr>
      </w:pPr>
      <w:r>
        <w:t>极少有外来入侵动物分布。</w:t>
      </w:r>
    </w:p>
    <w:p w14:paraId="41268181">
      <w:pPr>
        <w:pStyle w:val="21"/>
        <w:spacing w:before="156" w:after="156"/>
        <w:ind w:left="0"/>
        <w:rPr>
          <w:rFonts w:hint="eastAsia"/>
        </w:rPr>
      </w:pPr>
      <w:bookmarkStart w:id="153" w:name="_Toc192847301"/>
      <w:bookmarkStart w:id="154" w:name="_Toc29988"/>
      <w:bookmarkStart w:id="155" w:name="_Toc23540"/>
      <w:bookmarkStart w:id="156" w:name="_Toc192847354"/>
      <w:bookmarkStart w:id="157" w:name="_Toc25507"/>
      <w:r>
        <w:rPr>
          <w:rFonts w:hint="eastAsia"/>
        </w:rPr>
        <w:t>鸟类栖息地服务功能</w:t>
      </w:r>
      <w:bookmarkEnd w:id="153"/>
      <w:bookmarkEnd w:id="154"/>
      <w:bookmarkEnd w:id="155"/>
      <w:bookmarkEnd w:id="156"/>
      <w:bookmarkEnd w:id="157"/>
    </w:p>
    <w:p w14:paraId="7EFE11EB">
      <w:pPr>
        <w:widowControl/>
        <w:autoSpaceDE w:val="0"/>
        <w:autoSpaceDN w:val="0"/>
        <w:ind w:firstLine="420" w:firstLineChars="200"/>
        <w:rPr>
          <w:kern w:val="0"/>
          <w:sz w:val="21"/>
        </w:rPr>
      </w:pPr>
      <w:r>
        <w:rPr>
          <w:rFonts w:hint="eastAsia"/>
          <w:kern w:val="0"/>
          <w:sz w:val="21"/>
        </w:rPr>
        <w:t>通过改善生境条件和摄食条件，为鸟类提供觅食、繁殖、停歇等方面的栖息地服务功能。评判标准包括：</w:t>
      </w:r>
    </w:p>
    <w:p w14:paraId="540F59E9">
      <w:pPr>
        <w:pStyle w:val="48"/>
        <w:numPr>
          <w:ilvl w:val="0"/>
          <w:numId w:val="37"/>
        </w:numPr>
      </w:pPr>
      <w:r>
        <w:rPr>
          <w:rFonts w:hint="eastAsia"/>
        </w:rPr>
        <w:t>滩涂上可见较多的鸟类分布或活动痕迹；</w:t>
      </w:r>
    </w:p>
    <w:p w14:paraId="60929754">
      <w:pPr>
        <w:pStyle w:val="48"/>
        <w:numPr>
          <w:ilvl w:val="0"/>
          <w:numId w:val="37"/>
        </w:numPr>
      </w:pPr>
      <w:r>
        <w:rPr>
          <w:rFonts w:hint="eastAsia"/>
        </w:rPr>
        <w:t>滩涂上</w:t>
      </w:r>
      <w:r>
        <w:t>鹭科</w:t>
      </w:r>
      <w:r>
        <w:rPr>
          <w:rFonts w:hint="eastAsia"/>
        </w:rPr>
        <w:t>、</w:t>
      </w:r>
      <w:r>
        <w:t>鸻科</w:t>
      </w:r>
      <w:r>
        <w:rPr>
          <w:rFonts w:hint="eastAsia"/>
        </w:rPr>
        <w:t>、</w:t>
      </w:r>
      <w:r>
        <w:t>鹬科</w:t>
      </w:r>
      <w:r>
        <w:rPr>
          <w:rFonts w:hint="eastAsia"/>
        </w:rPr>
        <w:t>、</w:t>
      </w:r>
      <w:r>
        <w:t>鸭科</w:t>
      </w:r>
      <w:r>
        <w:rPr>
          <w:rFonts w:hint="eastAsia"/>
        </w:rPr>
        <w:t xml:space="preserve">等水鸟数量增加； </w:t>
      </w:r>
    </w:p>
    <w:p w14:paraId="442EC094">
      <w:pPr>
        <w:pStyle w:val="48"/>
        <w:numPr>
          <w:ilvl w:val="0"/>
          <w:numId w:val="37"/>
        </w:numPr>
        <w:rPr>
          <w:rFonts w:hint="eastAsia"/>
        </w:rPr>
      </w:pPr>
      <w:r>
        <w:rPr>
          <w:rFonts w:hint="eastAsia"/>
        </w:rPr>
        <w:t>滩涂上水鸟滞留期延长；</w:t>
      </w:r>
    </w:p>
    <w:p w14:paraId="1B6B0496">
      <w:pPr>
        <w:pStyle w:val="48"/>
        <w:numPr>
          <w:ilvl w:val="0"/>
          <w:numId w:val="37"/>
        </w:numPr>
        <w:rPr>
          <w:rFonts w:hint="eastAsia"/>
        </w:rPr>
      </w:pPr>
      <w:r>
        <w:rPr>
          <w:rFonts w:hint="eastAsia"/>
        </w:rPr>
        <w:t>岸线及其附近滩涂无伤害鸟类的</w:t>
      </w:r>
      <w:r>
        <w:t>非法</w:t>
      </w:r>
      <w:r>
        <w:rPr>
          <w:rFonts w:hint="eastAsia"/>
        </w:rPr>
        <w:t>网具、工具及行为。</w:t>
      </w:r>
    </w:p>
    <w:p w14:paraId="3525C617">
      <w:pPr>
        <w:pStyle w:val="19"/>
        <w:spacing w:before="312" w:after="312"/>
        <w:rPr>
          <w:rFonts w:hint="eastAsia"/>
        </w:rPr>
      </w:pPr>
      <w:bookmarkStart w:id="158" w:name="_Toc1813"/>
      <w:bookmarkStart w:id="159" w:name="_Toc24134"/>
      <w:bookmarkStart w:id="160" w:name="_Toc228167685"/>
      <w:r>
        <w:rPr>
          <w:rFonts w:hint="eastAsia"/>
        </w:rPr>
        <w:t>技术方案制定</w:t>
      </w:r>
      <w:bookmarkEnd w:id="158"/>
      <w:bookmarkEnd w:id="159"/>
      <w:bookmarkEnd w:id="160"/>
    </w:p>
    <w:p w14:paraId="045A4DF8">
      <w:pPr>
        <w:pStyle w:val="20"/>
        <w:ind w:firstLine="420"/>
        <w:rPr>
          <w:rFonts w:hint="eastAsia"/>
        </w:rPr>
      </w:pPr>
      <w:r>
        <w:rPr>
          <w:rFonts w:hint="eastAsia"/>
        </w:rPr>
        <w:t>认定工作方案编制按照T/</w:t>
      </w:r>
      <w:r>
        <w:rPr>
          <w:rFonts w:hint="eastAsia"/>
          <w:color w:val="auto"/>
          <w:lang w:val="en-US" w:eastAsia="zh-CN"/>
        </w:rPr>
        <w:t>GXAS</w:t>
      </w:r>
      <w:r>
        <w:rPr>
          <w:rFonts w:hint="eastAsia"/>
        </w:rPr>
        <w:t xml:space="preserve"> ××.1-××中第7章规定执行。</w:t>
      </w:r>
    </w:p>
    <w:p w14:paraId="0DBC0030">
      <w:pPr>
        <w:pStyle w:val="19"/>
        <w:spacing w:before="312" w:after="312"/>
      </w:pPr>
      <w:bookmarkStart w:id="161" w:name="_Toc25686"/>
      <w:bookmarkStart w:id="162" w:name="_Toc228167686"/>
      <w:bookmarkStart w:id="163" w:name="_Toc22664"/>
      <w:bookmarkStart w:id="164" w:name="_Toc28741"/>
      <w:bookmarkStart w:id="165" w:name="_Toc192846442"/>
      <w:bookmarkStart w:id="166" w:name="_Toc16580"/>
      <w:bookmarkStart w:id="167" w:name="_Toc9544"/>
      <w:bookmarkStart w:id="168" w:name="_Toc192845351"/>
      <w:bookmarkStart w:id="169" w:name="_Toc192847302"/>
      <w:bookmarkStart w:id="170" w:name="_Toc192845310"/>
      <w:bookmarkStart w:id="171" w:name="_Toc192846377"/>
      <w:bookmarkStart w:id="172" w:name="_Toc192847355"/>
      <w:bookmarkStart w:id="173" w:name="_Toc192847356"/>
      <w:bookmarkStart w:id="174" w:name="_Toc192845352"/>
      <w:bookmarkStart w:id="175" w:name="_Toc11850"/>
      <w:bookmarkStart w:id="176" w:name="_Toc192845311"/>
      <w:bookmarkStart w:id="177" w:name="_Toc192846443"/>
      <w:bookmarkStart w:id="178" w:name="_Toc192847303"/>
      <w:bookmarkStart w:id="179" w:name="_Toc192846378"/>
      <w:r>
        <w:rPr>
          <w:rFonts w:hint="eastAsia"/>
        </w:rPr>
        <w:t>技术方案实施</w:t>
      </w:r>
      <w:bookmarkEnd w:id="161"/>
      <w:bookmarkEnd w:id="162"/>
      <w:bookmarkEnd w:id="163"/>
    </w:p>
    <w:p w14:paraId="30F9DDDB">
      <w:pPr>
        <w:pStyle w:val="21"/>
        <w:spacing w:before="156" w:after="156"/>
        <w:ind w:left="0"/>
        <w:rPr>
          <w:rFonts w:hint="eastAsia"/>
        </w:rPr>
      </w:pPr>
      <w:bookmarkStart w:id="180" w:name="_Toc15171"/>
      <w:bookmarkStart w:id="181" w:name="_Toc12171"/>
      <w:r>
        <w:rPr>
          <w:rFonts w:hint="eastAsia"/>
        </w:rPr>
        <w:t>调查范围</w:t>
      </w:r>
      <w:bookmarkEnd w:id="164"/>
      <w:bookmarkEnd w:id="180"/>
      <w:bookmarkEnd w:id="181"/>
    </w:p>
    <w:p w14:paraId="2B72BE0A">
      <w:pPr>
        <w:pStyle w:val="76"/>
        <w:numPr>
          <w:ilvl w:val="0"/>
          <w:numId w:val="0"/>
        </w:numPr>
        <w:ind w:firstLine="420" w:firstLineChars="200"/>
        <w:rPr>
          <w:rFonts w:hint="eastAsia"/>
        </w:rPr>
      </w:pPr>
      <w:bookmarkStart w:id="182" w:name="_Toc192845313"/>
      <w:bookmarkStart w:id="183" w:name="_Toc192846444"/>
      <w:bookmarkStart w:id="184" w:name="_Toc192846379"/>
      <w:bookmarkStart w:id="185" w:name="_Toc192847357"/>
      <w:bookmarkStart w:id="186" w:name="_Toc192845312"/>
      <w:bookmarkStart w:id="187" w:name="_Toc192847304"/>
      <w:bookmarkStart w:id="188" w:name="_Toc192845353"/>
      <w:bookmarkStart w:id="189" w:name="_Toc4472"/>
      <w:r>
        <w:rPr>
          <w:rFonts w:hint="eastAsia"/>
        </w:rPr>
        <w:t>调查范围按照HY/T 0460.11-2024中6</w:t>
      </w:r>
      <w:r>
        <w:t>.1.1</w:t>
      </w:r>
      <w:r>
        <w:rPr>
          <w:rFonts w:hint="eastAsia"/>
        </w:rPr>
        <w:t>规定执行。</w:t>
      </w:r>
      <w:bookmarkEnd w:id="182"/>
    </w:p>
    <w:bookmarkEnd w:id="183"/>
    <w:bookmarkEnd w:id="184"/>
    <w:bookmarkEnd w:id="185"/>
    <w:bookmarkEnd w:id="186"/>
    <w:bookmarkEnd w:id="187"/>
    <w:bookmarkEnd w:id="188"/>
    <w:bookmarkEnd w:id="189"/>
    <w:p w14:paraId="30FA9C5B">
      <w:pPr>
        <w:pStyle w:val="21"/>
        <w:spacing w:before="156" w:after="156"/>
        <w:ind w:left="0"/>
        <w:rPr>
          <w:rFonts w:hint="eastAsia"/>
        </w:rPr>
      </w:pPr>
      <w:bookmarkStart w:id="190" w:name="_Toc2708"/>
      <w:bookmarkStart w:id="191" w:name="_Toc25821"/>
      <w:bookmarkStart w:id="192" w:name="_Toc192846380"/>
      <w:bookmarkStart w:id="193" w:name="_Toc192847305"/>
      <w:bookmarkStart w:id="194" w:name="_Toc192845316"/>
      <w:bookmarkStart w:id="195" w:name="_Toc6042"/>
      <w:bookmarkStart w:id="196" w:name="_Toc192846445"/>
      <w:bookmarkStart w:id="197" w:name="_Toc192847358"/>
      <w:bookmarkStart w:id="198" w:name="_Toc192845354"/>
      <w:r>
        <w:rPr>
          <w:rFonts w:hint="eastAsia"/>
        </w:rPr>
        <w:t>调查内容与指标</w:t>
      </w:r>
      <w:bookmarkEnd w:id="190"/>
      <w:bookmarkEnd w:id="191"/>
    </w:p>
    <w:p w14:paraId="744CABA3">
      <w:pPr>
        <w:pStyle w:val="20"/>
        <w:ind w:firstLine="420"/>
      </w:pPr>
      <w:r>
        <w:rPr>
          <w:rFonts w:hint="eastAsia"/>
        </w:rPr>
        <w:t>依据生态恢复的泥质岸线的各项认定评判标准，明确各项调查内容，建立调查指标体系，见表1。</w:t>
      </w:r>
    </w:p>
    <w:p w14:paraId="129F8D6D">
      <w:pPr>
        <w:pStyle w:val="129"/>
        <w:keepNext/>
        <w:spacing w:before="156" w:after="156"/>
      </w:pPr>
      <w:r>
        <w:rPr>
          <w:rFonts w:hint="eastAsia"/>
        </w:rPr>
        <w:t>生态恢复的泥质岸线认定调查内容及指标</w:t>
      </w:r>
    </w:p>
    <w:tbl>
      <w:tblPr>
        <w:tblStyle w:val="13"/>
        <w:tblW w:w="9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3152"/>
        <w:gridCol w:w="5601"/>
      </w:tblGrid>
      <w:tr w14:paraId="625A6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16" w:type="dxa"/>
            <w:tcBorders>
              <w:top w:val="single" w:color="auto" w:sz="4" w:space="0"/>
              <w:left w:val="single" w:color="auto" w:sz="8" w:space="0"/>
            </w:tcBorders>
            <w:noWrap w:val="0"/>
            <w:vAlign w:val="top"/>
          </w:tcPr>
          <w:p w14:paraId="4E46ED47">
            <w:pPr>
              <w:pStyle w:val="36"/>
              <w:jc w:val="center"/>
              <w:rPr>
                <w:rFonts w:ascii="Times New Roman" w:hAnsi="Times New Roman"/>
              </w:rPr>
            </w:pPr>
            <w:r>
              <w:rPr>
                <w:rFonts w:ascii="Times New Roman" w:hAnsi="Times New Roman"/>
              </w:rPr>
              <w:t>序号</w:t>
            </w:r>
          </w:p>
        </w:tc>
        <w:tc>
          <w:tcPr>
            <w:tcW w:w="3152" w:type="dxa"/>
            <w:tcBorders>
              <w:top w:val="single" w:color="auto" w:sz="4" w:space="0"/>
              <w:left w:val="single" w:color="auto" w:sz="8" w:space="0"/>
            </w:tcBorders>
            <w:noWrap w:val="0"/>
            <w:vAlign w:val="center"/>
          </w:tcPr>
          <w:p w14:paraId="7C2C2216">
            <w:pPr>
              <w:pStyle w:val="36"/>
              <w:jc w:val="center"/>
              <w:rPr>
                <w:rFonts w:ascii="Times New Roman" w:hAnsi="Times New Roman"/>
              </w:rPr>
            </w:pPr>
            <w:r>
              <w:rPr>
                <w:rFonts w:ascii="Times New Roman" w:hAnsi="Times New Roman"/>
              </w:rPr>
              <w:t>调查内容</w:t>
            </w:r>
          </w:p>
        </w:tc>
        <w:tc>
          <w:tcPr>
            <w:tcW w:w="5601" w:type="dxa"/>
            <w:tcBorders>
              <w:top w:val="single" w:color="auto" w:sz="4" w:space="0"/>
            </w:tcBorders>
            <w:noWrap w:val="0"/>
            <w:vAlign w:val="center"/>
          </w:tcPr>
          <w:p w14:paraId="3497F282">
            <w:pPr>
              <w:pStyle w:val="36"/>
              <w:jc w:val="center"/>
              <w:rPr>
                <w:rFonts w:ascii="Times New Roman" w:hAnsi="Times New Roman"/>
              </w:rPr>
            </w:pPr>
            <w:r>
              <w:rPr>
                <w:rFonts w:ascii="Times New Roman" w:hAnsi="Times New Roman"/>
              </w:rPr>
              <w:t>调查指标</w:t>
            </w:r>
          </w:p>
        </w:tc>
      </w:tr>
      <w:tr w14:paraId="3AE1F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left w:val="single" w:color="auto" w:sz="8" w:space="0"/>
              <w:bottom w:val="single" w:color="auto" w:sz="4" w:space="0"/>
            </w:tcBorders>
            <w:noWrap w:val="0"/>
            <w:vAlign w:val="center"/>
          </w:tcPr>
          <w:p w14:paraId="0D8A4844">
            <w:pPr>
              <w:pStyle w:val="36"/>
              <w:jc w:val="center"/>
              <w:rPr>
                <w:rFonts w:ascii="Times New Roman" w:hAnsi="Times New Roman"/>
              </w:rPr>
            </w:pPr>
            <w:r>
              <w:rPr>
                <w:rFonts w:ascii="Times New Roman" w:hAnsi="Times New Roman"/>
              </w:rPr>
              <w:t>1</w:t>
            </w:r>
          </w:p>
        </w:tc>
        <w:tc>
          <w:tcPr>
            <w:tcW w:w="3152" w:type="dxa"/>
            <w:tcBorders>
              <w:left w:val="single" w:color="auto" w:sz="8" w:space="0"/>
              <w:bottom w:val="single" w:color="auto" w:sz="4" w:space="0"/>
            </w:tcBorders>
            <w:noWrap w:val="0"/>
            <w:vAlign w:val="center"/>
          </w:tcPr>
          <w:p w14:paraId="63D3119F">
            <w:pPr>
              <w:pStyle w:val="36"/>
              <w:jc w:val="center"/>
              <w:rPr>
                <w:rFonts w:ascii="Times New Roman" w:hAnsi="Times New Roman"/>
              </w:rPr>
            </w:pPr>
            <w:r>
              <w:rPr>
                <w:rFonts w:ascii="Times New Roman" w:hAnsi="Times New Roman"/>
              </w:rPr>
              <w:t>岸线形态恢复有效性</w:t>
            </w:r>
          </w:p>
        </w:tc>
        <w:tc>
          <w:tcPr>
            <w:tcW w:w="5601" w:type="dxa"/>
            <w:tcBorders>
              <w:bottom w:val="single" w:color="auto" w:sz="4" w:space="0"/>
            </w:tcBorders>
            <w:noWrap w:val="0"/>
            <w:vAlign w:val="center"/>
          </w:tcPr>
          <w:p w14:paraId="07D759D6">
            <w:pPr>
              <w:pStyle w:val="36"/>
              <w:rPr>
                <w:rFonts w:ascii="Times New Roman" w:hAnsi="Times New Roman"/>
              </w:rPr>
            </w:pPr>
            <w:r>
              <w:rPr>
                <w:rFonts w:ascii="Times New Roman" w:hAnsi="Times New Roman"/>
              </w:rPr>
              <w:t>现状</w:t>
            </w:r>
            <w:r>
              <w:rPr>
                <w:rFonts w:hint="eastAsia" w:ascii="Times New Roman" w:hAnsi="Times New Roman"/>
              </w:rPr>
              <w:t>与原状</w:t>
            </w:r>
            <w:r>
              <w:rPr>
                <w:rFonts w:ascii="Times New Roman" w:hAnsi="Times New Roman"/>
              </w:rPr>
              <w:t>岸线</w:t>
            </w:r>
            <w:r>
              <w:rPr>
                <w:rFonts w:hint="eastAsia" w:ascii="Times New Roman" w:hAnsi="Times New Roman"/>
              </w:rPr>
              <w:t>走向重合度，沉积物类型，人工构筑物类型及长度，空间利用活动方式及规模，建筑垃圾、海漂垃圾类型及规模，外来入侵植物种类及规模</w:t>
            </w:r>
          </w:p>
        </w:tc>
      </w:tr>
      <w:tr w14:paraId="4299E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left w:val="single" w:color="auto" w:sz="8" w:space="0"/>
            </w:tcBorders>
            <w:noWrap w:val="0"/>
            <w:vAlign w:val="center"/>
          </w:tcPr>
          <w:p w14:paraId="665E4FA9">
            <w:pPr>
              <w:pStyle w:val="36"/>
              <w:jc w:val="center"/>
              <w:rPr>
                <w:rFonts w:ascii="Times New Roman" w:hAnsi="Times New Roman"/>
              </w:rPr>
            </w:pPr>
            <w:r>
              <w:rPr>
                <w:rFonts w:ascii="Times New Roman" w:hAnsi="Times New Roman"/>
              </w:rPr>
              <w:t>2</w:t>
            </w:r>
          </w:p>
        </w:tc>
        <w:tc>
          <w:tcPr>
            <w:tcW w:w="3152" w:type="dxa"/>
            <w:tcBorders>
              <w:left w:val="single" w:color="auto" w:sz="8" w:space="0"/>
            </w:tcBorders>
            <w:noWrap w:val="0"/>
            <w:vAlign w:val="center"/>
          </w:tcPr>
          <w:p w14:paraId="2CB42E5A">
            <w:pPr>
              <w:pStyle w:val="36"/>
              <w:jc w:val="center"/>
              <w:rPr>
                <w:rFonts w:ascii="Times New Roman" w:hAnsi="Times New Roman"/>
              </w:rPr>
            </w:pPr>
            <w:r>
              <w:rPr>
                <w:rFonts w:ascii="Times New Roman" w:hAnsi="Times New Roman"/>
              </w:rPr>
              <w:t>修复措施执行符合性</w:t>
            </w:r>
          </w:p>
        </w:tc>
        <w:tc>
          <w:tcPr>
            <w:tcW w:w="5601" w:type="dxa"/>
            <w:noWrap w:val="0"/>
            <w:vAlign w:val="center"/>
          </w:tcPr>
          <w:p w14:paraId="2EBD4742">
            <w:pPr>
              <w:pStyle w:val="36"/>
              <w:rPr>
                <w:rFonts w:ascii="Times New Roman" w:hAnsi="Times New Roman"/>
              </w:rPr>
            </w:pPr>
            <w:r>
              <w:rPr>
                <w:rFonts w:hint="eastAsia" w:ascii="Times New Roman" w:hAnsi="Times New Roman"/>
              </w:rPr>
              <w:t>认定岸线与修复区的相对位置，实施内容完成度，验收合格率，</w:t>
            </w:r>
            <w:r>
              <w:rPr>
                <w:rFonts w:ascii="Times New Roman" w:hAnsi="Times New Roman"/>
              </w:rPr>
              <w:t>绩效目标</w:t>
            </w:r>
            <w:r>
              <w:rPr>
                <w:rFonts w:hint="eastAsia" w:ascii="Times New Roman" w:hAnsi="Times New Roman"/>
              </w:rPr>
              <w:t>完成率</w:t>
            </w:r>
          </w:p>
        </w:tc>
      </w:tr>
      <w:tr w14:paraId="5091E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left w:val="single" w:color="auto" w:sz="8" w:space="0"/>
            </w:tcBorders>
            <w:noWrap w:val="0"/>
            <w:vAlign w:val="center"/>
          </w:tcPr>
          <w:p w14:paraId="0D4BA2BF">
            <w:pPr>
              <w:pStyle w:val="36"/>
              <w:jc w:val="center"/>
              <w:rPr>
                <w:rFonts w:ascii="Times New Roman" w:hAnsi="Times New Roman"/>
              </w:rPr>
            </w:pPr>
            <w:r>
              <w:rPr>
                <w:rFonts w:ascii="Times New Roman" w:hAnsi="Times New Roman"/>
              </w:rPr>
              <w:t>3</w:t>
            </w:r>
          </w:p>
        </w:tc>
        <w:tc>
          <w:tcPr>
            <w:tcW w:w="3152" w:type="dxa"/>
            <w:tcBorders>
              <w:left w:val="single" w:color="auto" w:sz="8" w:space="0"/>
            </w:tcBorders>
            <w:noWrap w:val="0"/>
            <w:vAlign w:val="center"/>
          </w:tcPr>
          <w:p w14:paraId="2AE07803">
            <w:pPr>
              <w:pStyle w:val="36"/>
              <w:jc w:val="center"/>
              <w:rPr>
                <w:rFonts w:ascii="Times New Roman" w:hAnsi="Times New Roman"/>
              </w:rPr>
            </w:pPr>
            <w:r>
              <w:rPr>
                <w:rFonts w:ascii="Times New Roman" w:hAnsi="Times New Roman"/>
              </w:rPr>
              <w:t>潮间带发育完整</w:t>
            </w:r>
            <w:r>
              <w:rPr>
                <w:rFonts w:hint="eastAsia" w:ascii="Times New Roman" w:hAnsi="Times New Roman"/>
              </w:rPr>
              <w:t>程度</w:t>
            </w:r>
          </w:p>
        </w:tc>
        <w:tc>
          <w:tcPr>
            <w:tcW w:w="5601" w:type="dxa"/>
            <w:noWrap w:val="0"/>
            <w:vAlign w:val="center"/>
          </w:tcPr>
          <w:p w14:paraId="740AC4A9">
            <w:pPr>
              <w:pStyle w:val="36"/>
              <w:rPr>
                <w:rFonts w:ascii="Times New Roman" w:hAnsi="Times New Roman"/>
              </w:rPr>
            </w:pPr>
            <w:r>
              <w:rPr>
                <w:rFonts w:hint="eastAsia"/>
              </w:rPr>
              <w:t>现状高、中、低潮带的位置及面积</w:t>
            </w:r>
            <w:r>
              <w:rPr>
                <w:rFonts w:ascii="Times New Roman" w:hAnsi="Times New Roman"/>
              </w:rPr>
              <w:t>，大潮期潮水</w:t>
            </w:r>
            <w:r>
              <w:rPr>
                <w:rFonts w:hint="eastAsia" w:ascii="Times New Roman" w:hAnsi="Times New Roman"/>
              </w:rPr>
              <w:t>水位线与</w:t>
            </w:r>
            <w:r>
              <w:rPr>
                <w:rFonts w:ascii="Times New Roman" w:hAnsi="Times New Roman"/>
              </w:rPr>
              <w:t>海岸线</w:t>
            </w:r>
            <w:r>
              <w:rPr>
                <w:rFonts w:hint="eastAsia" w:ascii="Times New Roman" w:hAnsi="Times New Roman"/>
              </w:rPr>
              <w:t>的相对</w:t>
            </w:r>
            <w:r>
              <w:rPr>
                <w:rFonts w:ascii="Times New Roman" w:hAnsi="Times New Roman"/>
              </w:rPr>
              <w:t>位置</w:t>
            </w:r>
            <w:r>
              <w:rPr>
                <w:rFonts w:hint="eastAsia" w:ascii="Times New Roman" w:hAnsi="Times New Roman"/>
              </w:rPr>
              <w:t>，滩涂坡度，潮沟长度</w:t>
            </w:r>
          </w:p>
        </w:tc>
      </w:tr>
      <w:tr w14:paraId="33695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left w:val="single" w:color="auto" w:sz="8" w:space="0"/>
            </w:tcBorders>
            <w:noWrap w:val="0"/>
            <w:vAlign w:val="center"/>
          </w:tcPr>
          <w:p w14:paraId="2B3FA234">
            <w:pPr>
              <w:pStyle w:val="36"/>
              <w:jc w:val="center"/>
              <w:rPr>
                <w:rFonts w:ascii="Times New Roman" w:hAnsi="Times New Roman"/>
              </w:rPr>
            </w:pPr>
            <w:r>
              <w:rPr>
                <w:rFonts w:ascii="Times New Roman" w:hAnsi="Times New Roman"/>
              </w:rPr>
              <w:t>4</w:t>
            </w:r>
          </w:p>
        </w:tc>
        <w:tc>
          <w:tcPr>
            <w:tcW w:w="3152" w:type="dxa"/>
            <w:tcBorders>
              <w:left w:val="single" w:color="auto" w:sz="8" w:space="0"/>
            </w:tcBorders>
            <w:noWrap w:val="0"/>
            <w:vAlign w:val="center"/>
          </w:tcPr>
          <w:p w14:paraId="2F54CCF0">
            <w:pPr>
              <w:pStyle w:val="36"/>
              <w:jc w:val="center"/>
              <w:rPr>
                <w:rFonts w:ascii="Times New Roman" w:hAnsi="Times New Roman"/>
              </w:rPr>
            </w:pPr>
            <w:r>
              <w:rPr>
                <w:rFonts w:ascii="Times New Roman" w:hAnsi="Times New Roman"/>
              </w:rPr>
              <w:t>潮间带平均宽度要求</w:t>
            </w:r>
          </w:p>
        </w:tc>
        <w:tc>
          <w:tcPr>
            <w:tcW w:w="5601" w:type="dxa"/>
            <w:noWrap w:val="0"/>
            <w:vAlign w:val="center"/>
          </w:tcPr>
          <w:p w14:paraId="376E0909">
            <w:pPr>
              <w:pStyle w:val="36"/>
              <w:rPr>
                <w:rFonts w:ascii="Times New Roman" w:hAnsi="Times New Roman"/>
              </w:rPr>
            </w:pPr>
            <w:r>
              <w:rPr>
                <w:rFonts w:hint="eastAsia" w:ascii="Times New Roman" w:hAnsi="Times New Roman"/>
              </w:rPr>
              <w:t>修复区</w:t>
            </w:r>
            <w:r>
              <w:rPr>
                <w:rFonts w:ascii="Times New Roman" w:hAnsi="Times New Roman"/>
              </w:rPr>
              <w:t>潮间带</w:t>
            </w:r>
            <w:r>
              <w:rPr>
                <w:rFonts w:hint="eastAsia" w:ascii="Times New Roman" w:hAnsi="Times New Roman"/>
              </w:rPr>
              <w:t>面积、认定岸线长度</w:t>
            </w:r>
          </w:p>
        </w:tc>
      </w:tr>
      <w:tr w14:paraId="4EAD9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left w:val="single" w:color="auto" w:sz="8" w:space="0"/>
            </w:tcBorders>
            <w:noWrap w:val="0"/>
            <w:vAlign w:val="center"/>
          </w:tcPr>
          <w:p w14:paraId="5FFB7C7C">
            <w:pPr>
              <w:pStyle w:val="36"/>
              <w:jc w:val="center"/>
              <w:rPr>
                <w:rFonts w:ascii="Times New Roman" w:hAnsi="Times New Roman"/>
              </w:rPr>
            </w:pPr>
            <w:r>
              <w:rPr>
                <w:rFonts w:ascii="Times New Roman" w:hAnsi="Times New Roman"/>
              </w:rPr>
              <w:t>5</w:t>
            </w:r>
          </w:p>
        </w:tc>
        <w:tc>
          <w:tcPr>
            <w:tcW w:w="3152" w:type="dxa"/>
            <w:tcBorders>
              <w:left w:val="single" w:color="auto" w:sz="8" w:space="0"/>
            </w:tcBorders>
            <w:noWrap w:val="0"/>
            <w:vAlign w:val="center"/>
          </w:tcPr>
          <w:p w14:paraId="25A746F1">
            <w:pPr>
              <w:pStyle w:val="36"/>
              <w:jc w:val="center"/>
              <w:rPr>
                <w:rFonts w:ascii="Times New Roman" w:hAnsi="Times New Roman"/>
              </w:rPr>
            </w:pPr>
            <w:r>
              <w:rPr>
                <w:rFonts w:ascii="Times New Roman" w:hAnsi="Times New Roman"/>
              </w:rPr>
              <w:t>潮间带生物群落状况</w:t>
            </w:r>
          </w:p>
        </w:tc>
        <w:tc>
          <w:tcPr>
            <w:tcW w:w="5601" w:type="dxa"/>
            <w:noWrap w:val="0"/>
            <w:vAlign w:val="center"/>
          </w:tcPr>
          <w:p w14:paraId="4E55DCDA">
            <w:pPr>
              <w:pStyle w:val="36"/>
              <w:rPr>
                <w:rFonts w:ascii="Times New Roman" w:hAnsi="Times New Roman"/>
              </w:rPr>
            </w:pPr>
            <w:r>
              <w:rPr>
                <w:rFonts w:ascii="Times New Roman" w:hAnsi="Times New Roman"/>
              </w:rPr>
              <w:t>潮间带大型底栖动物</w:t>
            </w:r>
            <w:r>
              <w:rPr>
                <w:rFonts w:hint="eastAsia" w:ascii="Times New Roman" w:hAnsi="Times New Roman"/>
              </w:rPr>
              <w:t>的</w:t>
            </w:r>
            <w:r>
              <w:rPr>
                <w:rFonts w:ascii="Times New Roman" w:hAnsi="Times New Roman"/>
              </w:rPr>
              <w:t>种类、密度</w:t>
            </w:r>
            <w:r>
              <w:rPr>
                <w:rFonts w:hint="eastAsia" w:ascii="Times New Roman" w:hAnsi="Times New Roman"/>
              </w:rPr>
              <w:t>、</w:t>
            </w:r>
            <w:r>
              <w:rPr>
                <w:rFonts w:ascii="Times New Roman" w:hAnsi="Times New Roman"/>
              </w:rPr>
              <w:t>生物量</w:t>
            </w:r>
            <w:r>
              <w:rPr>
                <w:rFonts w:hint="eastAsia" w:ascii="Times New Roman" w:hAnsi="Times New Roman"/>
              </w:rPr>
              <w:t>、优势种，外来入侵物种</w:t>
            </w:r>
          </w:p>
        </w:tc>
      </w:tr>
      <w:tr w14:paraId="1F4D6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left w:val="single" w:color="auto" w:sz="8" w:space="0"/>
              <w:bottom w:val="single" w:color="auto" w:sz="8" w:space="0"/>
            </w:tcBorders>
            <w:noWrap w:val="0"/>
            <w:vAlign w:val="center"/>
          </w:tcPr>
          <w:p w14:paraId="73F0072E">
            <w:pPr>
              <w:pStyle w:val="36"/>
              <w:jc w:val="center"/>
              <w:rPr>
                <w:rFonts w:ascii="Times New Roman" w:hAnsi="Times New Roman"/>
              </w:rPr>
            </w:pPr>
            <w:r>
              <w:rPr>
                <w:rFonts w:ascii="Times New Roman" w:hAnsi="Times New Roman"/>
              </w:rPr>
              <w:t>6</w:t>
            </w:r>
          </w:p>
        </w:tc>
        <w:tc>
          <w:tcPr>
            <w:tcW w:w="3152" w:type="dxa"/>
            <w:tcBorders>
              <w:left w:val="single" w:color="auto" w:sz="8" w:space="0"/>
              <w:bottom w:val="single" w:color="auto" w:sz="8" w:space="0"/>
            </w:tcBorders>
            <w:noWrap w:val="0"/>
            <w:vAlign w:val="center"/>
          </w:tcPr>
          <w:p w14:paraId="75359CE6">
            <w:pPr>
              <w:pStyle w:val="36"/>
              <w:jc w:val="center"/>
              <w:rPr>
                <w:rFonts w:ascii="Times New Roman" w:hAnsi="Times New Roman"/>
              </w:rPr>
            </w:pPr>
            <w:r>
              <w:rPr>
                <w:rFonts w:ascii="Times New Roman" w:hAnsi="Times New Roman"/>
              </w:rPr>
              <w:t>鸟类栖息地服务功能</w:t>
            </w:r>
          </w:p>
        </w:tc>
        <w:tc>
          <w:tcPr>
            <w:tcW w:w="5601" w:type="dxa"/>
            <w:tcBorders>
              <w:bottom w:val="single" w:color="auto" w:sz="8" w:space="0"/>
            </w:tcBorders>
            <w:noWrap w:val="0"/>
            <w:vAlign w:val="center"/>
          </w:tcPr>
          <w:p w14:paraId="6A039153">
            <w:pPr>
              <w:pStyle w:val="36"/>
              <w:rPr>
                <w:rFonts w:ascii="Times New Roman" w:hAnsi="Times New Roman"/>
              </w:rPr>
            </w:pPr>
            <w:r>
              <w:rPr>
                <w:rFonts w:ascii="Times New Roman" w:hAnsi="Times New Roman"/>
              </w:rPr>
              <w:t>鸟类</w:t>
            </w:r>
            <w:r>
              <w:rPr>
                <w:rFonts w:hint="eastAsia" w:ascii="Times New Roman" w:hAnsi="Times New Roman"/>
              </w:rPr>
              <w:t>（水鸟）</w:t>
            </w:r>
            <w:r>
              <w:rPr>
                <w:rFonts w:ascii="Times New Roman" w:hAnsi="Times New Roman"/>
              </w:rPr>
              <w:t>种类和数量</w:t>
            </w:r>
            <w:r>
              <w:rPr>
                <w:rFonts w:hint="eastAsia" w:ascii="Times New Roman" w:hAnsi="Times New Roman"/>
              </w:rPr>
              <w:t>，水鸟滞留时长，非法捕鸟网具个数、长度、高度</w:t>
            </w:r>
          </w:p>
        </w:tc>
      </w:tr>
    </w:tbl>
    <w:p w14:paraId="27BD20FC">
      <w:pPr>
        <w:pStyle w:val="21"/>
        <w:spacing w:before="156" w:after="156"/>
        <w:ind w:left="0"/>
        <w:rPr>
          <w:rFonts w:hint="eastAsia"/>
        </w:rPr>
      </w:pPr>
      <w:bookmarkStart w:id="199" w:name="_Toc12805"/>
      <w:bookmarkStart w:id="200" w:name="_Toc135"/>
      <w:r>
        <w:rPr>
          <w:rFonts w:hint="eastAsia"/>
        </w:rPr>
        <w:t>调查断面与站位</w:t>
      </w:r>
      <w:bookmarkEnd w:id="199"/>
      <w:bookmarkEnd w:id="200"/>
      <w:r>
        <w:rPr>
          <w:rFonts w:hint="eastAsia"/>
        </w:rPr>
        <w:t xml:space="preserve"> </w:t>
      </w:r>
    </w:p>
    <w:p w14:paraId="54CF1400">
      <w:pPr>
        <w:pStyle w:val="76"/>
        <w:rPr>
          <w:rFonts w:hint="eastAsia"/>
        </w:rPr>
      </w:pPr>
      <w:r>
        <w:rPr>
          <w:rFonts w:hint="eastAsia"/>
        </w:rPr>
        <w:t>测绘指标及景观指标的调查宜设置航线开展测量，站位数量及分布按照T/</w:t>
      </w:r>
      <w:r>
        <w:rPr>
          <w:rFonts w:hint="eastAsia"/>
          <w:color w:val="auto"/>
          <w:lang w:val="en-US" w:eastAsia="zh-CN"/>
        </w:rPr>
        <w:t>GXAS</w:t>
      </w:r>
      <w:r>
        <w:rPr>
          <w:rFonts w:hint="eastAsia"/>
        </w:rPr>
        <w:t xml:space="preserve"> ×.1×-××中7.5、7.6、7.7规定执行。</w:t>
      </w:r>
    </w:p>
    <w:p w14:paraId="08143C6D">
      <w:pPr>
        <w:pStyle w:val="76"/>
      </w:pPr>
      <w:r>
        <w:rPr>
          <w:rFonts w:hint="eastAsia"/>
        </w:rPr>
        <w:t>理化性质及生物生态指标的调查宜设置调查断面和站位开展现场采样及观测，站位数量及分布按照T/</w:t>
      </w:r>
      <w:r>
        <w:rPr>
          <w:rFonts w:hint="eastAsia"/>
          <w:color w:val="auto"/>
          <w:lang w:val="en-US" w:eastAsia="zh-CN"/>
        </w:rPr>
        <w:t>GXAS</w:t>
      </w:r>
      <w:r>
        <w:rPr>
          <w:rFonts w:hint="eastAsia"/>
        </w:rPr>
        <w:t xml:space="preserve"> ××.1-××中7.8规定执行。每个申请认定岸段至少布设1条调查断面，若岸段长度超过1000 m，宜每1000 m增加1个断面。在每条断面的高、中、低潮带各设1个站位。</w:t>
      </w:r>
    </w:p>
    <w:p w14:paraId="3BFA8F8A">
      <w:pPr>
        <w:pStyle w:val="76"/>
      </w:pPr>
      <w:r>
        <w:rPr>
          <w:rFonts w:hint="eastAsia"/>
        </w:rPr>
        <w:t>鸟类调查宜设置样线及样点开展现场观察，样线样点数量及分布按照HJ 710.4中规定执行。</w:t>
      </w:r>
    </w:p>
    <w:p w14:paraId="606F59C5">
      <w:pPr>
        <w:pStyle w:val="76"/>
        <w:rPr>
          <w:rFonts w:hint="eastAsia"/>
        </w:rPr>
      </w:pPr>
      <w:r>
        <w:rPr>
          <w:rFonts w:hint="eastAsia"/>
        </w:rPr>
        <w:t>如果修复项目在施工前开展过生态环境跟踪监测，现状调查设置的样线、样点、站位的位置宜与施工前的一致。</w:t>
      </w:r>
    </w:p>
    <w:p w14:paraId="414AC2C4">
      <w:pPr>
        <w:pStyle w:val="21"/>
        <w:spacing w:before="156" w:after="156"/>
        <w:ind w:left="0"/>
        <w:rPr>
          <w:rFonts w:hint="eastAsia"/>
        </w:rPr>
      </w:pPr>
      <w:bookmarkStart w:id="201" w:name="_Toc31386"/>
      <w:bookmarkStart w:id="202" w:name="_Toc1649"/>
      <w:r>
        <w:rPr>
          <w:rFonts w:hint="eastAsia"/>
        </w:rPr>
        <w:t>调查时间</w:t>
      </w:r>
      <w:bookmarkEnd w:id="192"/>
      <w:bookmarkEnd w:id="193"/>
      <w:bookmarkEnd w:id="194"/>
      <w:bookmarkEnd w:id="195"/>
      <w:bookmarkEnd w:id="196"/>
      <w:bookmarkEnd w:id="197"/>
      <w:bookmarkEnd w:id="198"/>
      <w:r>
        <w:rPr>
          <w:rFonts w:hint="eastAsia"/>
        </w:rPr>
        <w:t>及频次</w:t>
      </w:r>
      <w:bookmarkEnd w:id="201"/>
      <w:bookmarkEnd w:id="202"/>
    </w:p>
    <w:p w14:paraId="0EBD6AFE">
      <w:pPr>
        <w:pStyle w:val="76"/>
      </w:pPr>
      <w:r>
        <w:rPr>
          <w:rFonts w:hint="eastAsia"/>
        </w:rPr>
        <w:t>认定工作在工程项目竣工验收1年后开展。</w:t>
      </w:r>
    </w:p>
    <w:p w14:paraId="0F242C6B">
      <w:pPr>
        <w:pStyle w:val="76"/>
      </w:pPr>
      <w:r>
        <w:rPr>
          <w:rFonts w:hint="eastAsia"/>
        </w:rPr>
        <w:t>如果修复项目在施工前开展过生态环境跟踪监测，现状调查的时间宜与施工前的一致。</w:t>
      </w:r>
    </w:p>
    <w:p w14:paraId="65774400">
      <w:pPr>
        <w:pStyle w:val="76"/>
      </w:pPr>
      <w:r>
        <w:rPr>
          <w:rFonts w:hint="eastAsia"/>
        </w:rPr>
        <w:t>现状调查开展1次。</w:t>
      </w:r>
    </w:p>
    <w:bookmarkEnd w:id="165"/>
    <w:bookmarkEnd w:id="166"/>
    <w:bookmarkEnd w:id="167"/>
    <w:bookmarkEnd w:id="168"/>
    <w:bookmarkEnd w:id="169"/>
    <w:bookmarkEnd w:id="170"/>
    <w:bookmarkEnd w:id="171"/>
    <w:bookmarkEnd w:id="172"/>
    <w:p w14:paraId="370790BE">
      <w:pPr>
        <w:pStyle w:val="21"/>
        <w:spacing w:before="156" w:after="156"/>
        <w:ind w:left="0"/>
        <w:rPr>
          <w:rFonts w:hint="eastAsia"/>
        </w:rPr>
      </w:pPr>
      <w:bookmarkStart w:id="203" w:name="_Toc27476"/>
      <w:bookmarkStart w:id="204" w:name="_Toc25948"/>
      <w:bookmarkStart w:id="205" w:name="_Toc18467"/>
      <w:r>
        <w:rPr>
          <w:rFonts w:hint="eastAsia"/>
        </w:rPr>
        <w:t>调查方法</w:t>
      </w:r>
      <w:bookmarkEnd w:id="203"/>
      <w:bookmarkEnd w:id="204"/>
      <w:bookmarkEnd w:id="205"/>
    </w:p>
    <w:bookmarkEnd w:id="173"/>
    <w:bookmarkEnd w:id="174"/>
    <w:bookmarkEnd w:id="175"/>
    <w:bookmarkEnd w:id="176"/>
    <w:bookmarkEnd w:id="177"/>
    <w:bookmarkEnd w:id="178"/>
    <w:bookmarkEnd w:id="179"/>
    <w:p w14:paraId="0BF43D29">
      <w:pPr>
        <w:pStyle w:val="22"/>
        <w:spacing w:before="156" w:after="156"/>
        <w:rPr>
          <w:rFonts w:hint="eastAsia"/>
        </w:rPr>
      </w:pPr>
      <w:bookmarkStart w:id="206" w:name="_Toc192846447"/>
      <w:bookmarkStart w:id="207" w:name="_Toc22217"/>
      <w:bookmarkStart w:id="208" w:name="_Toc192847360"/>
      <w:bookmarkStart w:id="209" w:name="_Toc192845355"/>
      <w:bookmarkStart w:id="210" w:name="_Toc192845317"/>
      <w:bookmarkStart w:id="211" w:name="_Toc192847307"/>
      <w:bookmarkStart w:id="212" w:name="_Toc192846382"/>
      <w:r>
        <w:t>岸线形态恢复有效性</w:t>
      </w:r>
      <w:bookmarkEnd w:id="206"/>
      <w:bookmarkEnd w:id="207"/>
      <w:bookmarkEnd w:id="208"/>
      <w:bookmarkEnd w:id="209"/>
      <w:bookmarkEnd w:id="210"/>
      <w:bookmarkEnd w:id="211"/>
      <w:bookmarkEnd w:id="212"/>
      <w:r>
        <w:rPr>
          <w:rFonts w:hint="eastAsia"/>
        </w:rPr>
        <w:t>指标调查</w:t>
      </w:r>
    </w:p>
    <w:p w14:paraId="0F646129">
      <w:pPr>
        <w:pStyle w:val="77"/>
        <w:rPr>
          <w:rFonts w:hint="eastAsia"/>
        </w:rPr>
      </w:pPr>
      <w:r>
        <w:rPr>
          <w:rFonts w:hint="eastAsia"/>
        </w:rPr>
        <w:t>岸线状态的现状岸线、原状岸线的位置、走向和外貌，采用无人机遥感方式，获取工程施工前后在大潮期最低潮位时段的正射影像（正射影像分辨率应优于0.1 m），结合现场测量和验收材料获取各类数据和视频图像信息。</w:t>
      </w:r>
    </w:p>
    <w:p w14:paraId="5543A4BA">
      <w:pPr>
        <w:pStyle w:val="77"/>
      </w:pPr>
      <w:r>
        <w:rPr>
          <w:rFonts w:hint="eastAsia"/>
        </w:rPr>
        <w:t>统计现状岸线、原状岸线态信息，岸线信息统计按照T/</w:t>
      </w:r>
      <w:r>
        <w:rPr>
          <w:rFonts w:hint="eastAsia"/>
          <w:color w:val="auto"/>
          <w:lang w:val="en-US" w:eastAsia="zh-CN"/>
        </w:rPr>
        <w:t>GXAS</w:t>
      </w:r>
      <w:r>
        <w:rPr>
          <w:rFonts w:hint="eastAsia"/>
        </w:rPr>
        <w:t xml:space="preserve"> ××.1-××中6</w:t>
      </w:r>
      <w:r>
        <w:t>.</w:t>
      </w:r>
      <w:r>
        <w:rPr>
          <w:rFonts w:hint="eastAsia"/>
        </w:rPr>
        <w:t>4.2.5规定执行。</w:t>
      </w:r>
    </w:p>
    <w:p w14:paraId="3E83424C">
      <w:pPr>
        <w:pStyle w:val="77"/>
        <w:rPr>
          <w:rFonts w:hint="eastAsia"/>
        </w:rPr>
      </w:pPr>
      <w:r>
        <w:t>工程区沉积物类型除定量分析粒度确定外，也可通过观察简易判断。沉积物粒度监测按照GB 17378.5 和GB/T 12763.8 的规定执行。</w:t>
      </w:r>
    </w:p>
    <w:p w14:paraId="6B5C7CAB">
      <w:pPr>
        <w:pStyle w:val="77"/>
        <w:rPr>
          <w:rFonts w:hint="eastAsia"/>
        </w:rPr>
      </w:pPr>
      <w:r>
        <w:rPr>
          <w:rFonts w:hint="eastAsia"/>
        </w:rPr>
        <w:t>技术要求按照T/</w:t>
      </w:r>
      <w:r>
        <w:rPr>
          <w:rFonts w:hint="eastAsia"/>
          <w:color w:val="auto"/>
          <w:lang w:val="en-US" w:eastAsia="zh-CN"/>
        </w:rPr>
        <w:t>GXAS</w:t>
      </w:r>
      <w:r>
        <w:rPr>
          <w:rFonts w:hint="eastAsia"/>
        </w:rPr>
        <w:t xml:space="preserve"> ××.1-××中6</w:t>
      </w:r>
      <w:r>
        <w:t>.3.3</w:t>
      </w:r>
      <w:r>
        <w:rPr>
          <w:rFonts w:hint="eastAsia"/>
        </w:rPr>
        <w:t>规定执行。</w:t>
      </w:r>
    </w:p>
    <w:p w14:paraId="640F686D">
      <w:pPr>
        <w:pStyle w:val="22"/>
        <w:spacing w:before="156" w:after="156"/>
        <w:rPr>
          <w:rFonts w:hint="eastAsia"/>
        </w:rPr>
      </w:pPr>
      <w:bookmarkStart w:id="213" w:name="_Toc27654"/>
      <w:bookmarkStart w:id="214" w:name="_Toc192846448"/>
      <w:bookmarkStart w:id="215" w:name="_Toc192847361"/>
      <w:bookmarkStart w:id="216" w:name="_Toc192847308"/>
      <w:bookmarkStart w:id="217" w:name="_Toc192845320"/>
      <w:bookmarkStart w:id="218" w:name="_Toc192845356"/>
      <w:bookmarkStart w:id="219" w:name="_Toc192846383"/>
      <w:r>
        <w:t>修复措施执行符合性</w:t>
      </w:r>
      <w:bookmarkEnd w:id="213"/>
      <w:bookmarkEnd w:id="214"/>
      <w:bookmarkEnd w:id="215"/>
      <w:bookmarkEnd w:id="216"/>
      <w:bookmarkEnd w:id="217"/>
      <w:bookmarkEnd w:id="218"/>
      <w:bookmarkEnd w:id="219"/>
      <w:r>
        <w:rPr>
          <w:rFonts w:hint="eastAsia"/>
        </w:rPr>
        <w:t>指标调查</w:t>
      </w:r>
    </w:p>
    <w:p w14:paraId="2238AB68">
      <w:pPr>
        <w:pStyle w:val="77"/>
        <w:rPr>
          <w:rFonts w:hint="eastAsia"/>
        </w:rPr>
      </w:pPr>
      <w:r>
        <w:rPr>
          <w:rFonts w:hint="eastAsia"/>
        </w:rPr>
        <w:t>从海洋生态修复项目材料中提取修复措施相关信息，并开展现场验证修复措施、规模及质量；充分运用管理文件、验收档案、遥感影像、照片、视频等佐证材料，呈现修复过程完整的证据全链条。</w:t>
      </w:r>
    </w:p>
    <w:p w14:paraId="2727545C">
      <w:pPr>
        <w:pStyle w:val="77"/>
        <w:rPr>
          <w:rFonts w:hint="eastAsia"/>
        </w:rPr>
      </w:pPr>
      <w:r>
        <w:rPr>
          <w:rFonts w:hint="eastAsia"/>
        </w:rPr>
        <w:t>修复措施的修复区的原状，过程（修复措施类型和规模）及现状信息，采用无人机遥感方式，获取工程施工前后在大潮最低潮时的正射影像，结合现场核实和验收材料获取各类数据和视频图像信息。</w:t>
      </w:r>
    </w:p>
    <w:p w14:paraId="42FE4ED7">
      <w:pPr>
        <w:pStyle w:val="77"/>
        <w:rPr>
          <w:rFonts w:hint="eastAsia"/>
        </w:rPr>
      </w:pPr>
      <w:r>
        <w:rPr>
          <w:rFonts w:hint="eastAsia"/>
        </w:rPr>
        <w:t>现场调查认定岸段及邻近区域是否有互花米草等入侵物种分布。如有，应提供清除记录和清除后效果评估材料。清除率应达到100%，萌蘖面积百分比≤1%，无大面积复发。</w:t>
      </w:r>
    </w:p>
    <w:p w14:paraId="440140F5">
      <w:pPr>
        <w:pStyle w:val="77"/>
        <w:rPr>
          <w:rFonts w:hint="eastAsia"/>
        </w:rPr>
      </w:pPr>
      <w:bookmarkStart w:id="220" w:name="_Toc192845322"/>
      <w:r>
        <w:rPr>
          <w:rFonts w:hint="eastAsia"/>
        </w:rPr>
        <w:t>技术要求</w:t>
      </w:r>
      <w:bookmarkEnd w:id="220"/>
      <w:r>
        <w:rPr>
          <w:rFonts w:hint="eastAsia"/>
        </w:rPr>
        <w:t>按照T/</w:t>
      </w:r>
      <w:r>
        <w:rPr>
          <w:rFonts w:hint="eastAsia"/>
          <w:color w:val="auto"/>
          <w:lang w:val="en-US" w:eastAsia="zh-CN"/>
        </w:rPr>
        <w:t>GXAS</w:t>
      </w:r>
      <w:r>
        <w:rPr>
          <w:rFonts w:hint="eastAsia"/>
        </w:rPr>
        <w:t xml:space="preserve"> ××.1-××中6</w:t>
      </w:r>
      <w:r>
        <w:t>.3.3</w:t>
      </w:r>
      <w:r>
        <w:rPr>
          <w:rFonts w:hint="eastAsia"/>
        </w:rPr>
        <w:t>规定执行。</w:t>
      </w:r>
    </w:p>
    <w:p w14:paraId="5392546F">
      <w:pPr>
        <w:pStyle w:val="22"/>
        <w:spacing w:before="156" w:after="156"/>
      </w:pPr>
      <w:bookmarkStart w:id="221" w:name="_Toc192845357"/>
      <w:bookmarkStart w:id="222" w:name="_Toc192847309"/>
      <w:bookmarkStart w:id="223" w:name="_Toc192846384"/>
      <w:bookmarkStart w:id="224" w:name="_Toc192845323"/>
      <w:bookmarkStart w:id="225" w:name="_Toc17127"/>
      <w:bookmarkStart w:id="226" w:name="_Toc192846449"/>
      <w:bookmarkStart w:id="227" w:name="_Toc192847362"/>
      <w:r>
        <w:t>潮间带发育完整程度</w:t>
      </w:r>
      <w:r>
        <w:rPr>
          <w:rFonts w:hint="eastAsia"/>
        </w:rPr>
        <w:t>指标调查</w:t>
      </w:r>
    </w:p>
    <w:bookmarkEnd w:id="221"/>
    <w:bookmarkEnd w:id="222"/>
    <w:bookmarkEnd w:id="223"/>
    <w:bookmarkEnd w:id="224"/>
    <w:bookmarkEnd w:id="225"/>
    <w:bookmarkEnd w:id="226"/>
    <w:bookmarkEnd w:id="227"/>
    <w:p w14:paraId="0F9072B7">
      <w:pPr>
        <w:pStyle w:val="77"/>
        <w:rPr>
          <w:rFonts w:hint="eastAsia"/>
        </w:rPr>
      </w:pPr>
      <w:r>
        <w:rPr>
          <w:rFonts w:hint="eastAsia"/>
        </w:rPr>
        <w:t>潮间带高、中、低潮带完整性，采用现场踏勘结合无人机遥感方式，分析潮间带高、中、低潮带位置。调查内容按照HY/T 0460.11-2024中6.3.1.1、6</w:t>
      </w:r>
      <w:r>
        <w:t>.3.2.1</w:t>
      </w:r>
      <w:r>
        <w:rPr>
          <w:rFonts w:hint="eastAsia"/>
        </w:rPr>
        <w:t>和6.3.3规定执行。</w:t>
      </w:r>
    </w:p>
    <w:p w14:paraId="02F07523">
      <w:pPr>
        <w:pStyle w:val="77"/>
        <w:rPr>
          <w:rFonts w:hint="eastAsia"/>
        </w:rPr>
      </w:pPr>
      <w:bookmarkStart w:id="228" w:name="_Toc192845325"/>
      <w:r>
        <w:rPr>
          <w:rFonts w:hint="eastAsia"/>
        </w:rPr>
        <w:t>技术要求</w:t>
      </w:r>
      <w:bookmarkEnd w:id="228"/>
      <w:r>
        <w:rPr>
          <w:rFonts w:hint="eastAsia"/>
        </w:rPr>
        <w:t>按照HY/T 0460.11-2024中6.3.1.2和6</w:t>
      </w:r>
      <w:r>
        <w:t>.3.2.2</w:t>
      </w:r>
      <w:r>
        <w:rPr>
          <w:rFonts w:hint="eastAsia"/>
        </w:rPr>
        <w:t>规定执行。</w:t>
      </w:r>
    </w:p>
    <w:p w14:paraId="5088052F">
      <w:pPr>
        <w:pStyle w:val="22"/>
        <w:spacing w:before="156" w:after="156"/>
        <w:rPr>
          <w:rFonts w:hint="eastAsia"/>
        </w:rPr>
      </w:pPr>
      <w:bookmarkStart w:id="229" w:name="_Toc192846385"/>
      <w:bookmarkStart w:id="230" w:name="_Toc192847310"/>
      <w:bookmarkStart w:id="231" w:name="_Toc192845326"/>
      <w:bookmarkStart w:id="232" w:name="_Toc192846450"/>
      <w:bookmarkStart w:id="233" w:name="_Toc192845358"/>
      <w:bookmarkStart w:id="234" w:name="_Toc16488"/>
      <w:bookmarkStart w:id="235" w:name="_Toc192847363"/>
      <w:r>
        <w:t>潮间带平均宽度</w:t>
      </w:r>
      <w:r>
        <w:rPr>
          <w:rFonts w:hint="eastAsia"/>
        </w:rPr>
        <w:t>调查</w:t>
      </w:r>
      <w:bookmarkEnd w:id="229"/>
      <w:bookmarkEnd w:id="230"/>
      <w:bookmarkEnd w:id="231"/>
      <w:bookmarkEnd w:id="232"/>
      <w:bookmarkEnd w:id="233"/>
      <w:bookmarkEnd w:id="234"/>
      <w:bookmarkEnd w:id="235"/>
      <w:r>
        <w:rPr>
          <w:rFonts w:hint="eastAsia"/>
        </w:rPr>
        <w:t>及计算</w:t>
      </w:r>
    </w:p>
    <w:p w14:paraId="2137D8C9">
      <w:pPr>
        <w:pStyle w:val="77"/>
      </w:pPr>
      <w:r>
        <w:rPr>
          <w:rFonts w:hint="eastAsia"/>
        </w:rPr>
        <w:t>调查采取无人机遥感方式，获取大潮期最高潮时段及最低潮时段的正射影像，使用GIS软件进行影像勾绘获取岸线潮间带形状数据。</w:t>
      </w:r>
      <w:bookmarkStart w:id="236" w:name="_Toc192845328"/>
      <w:r>
        <w:rPr>
          <w:rFonts w:hint="eastAsia"/>
        </w:rPr>
        <w:t>技术要求</w:t>
      </w:r>
      <w:bookmarkEnd w:id="236"/>
      <w:r>
        <w:rPr>
          <w:rFonts w:hint="eastAsia"/>
        </w:rPr>
        <w:t>按照HY/T 0460.11-2024中6</w:t>
      </w:r>
      <w:r>
        <w:t>.3.1.2</w:t>
      </w:r>
      <w:r>
        <w:rPr>
          <w:rFonts w:hint="eastAsia"/>
        </w:rPr>
        <w:t>规定执行。</w:t>
      </w:r>
    </w:p>
    <w:p w14:paraId="6A7A41D7">
      <w:pPr>
        <w:pStyle w:val="77"/>
        <w:rPr>
          <w:rFonts w:hint="eastAsia"/>
        </w:rPr>
      </w:pPr>
      <w:r>
        <w:rPr>
          <w:rFonts w:hint="eastAsia"/>
        </w:rPr>
        <w:t>潮间带平均宽度计算方法见总则</w:t>
      </w:r>
      <w:r>
        <w:t>E.1岸滩宽度计算方法</w:t>
      </w:r>
      <w:r>
        <w:rPr>
          <w:rFonts w:hint="eastAsia"/>
        </w:rPr>
        <w:t>。</w:t>
      </w:r>
    </w:p>
    <w:p w14:paraId="592677BD">
      <w:pPr>
        <w:pStyle w:val="22"/>
        <w:spacing w:before="156" w:after="156"/>
        <w:rPr>
          <w:rFonts w:hint="eastAsia"/>
        </w:rPr>
      </w:pPr>
      <w:bookmarkStart w:id="237" w:name="_Toc192846451"/>
      <w:bookmarkStart w:id="238" w:name="_Toc192847311"/>
      <w:bookmarkStart w:id="239" w:name="_Toc192845329"/>
      <w:bookmarkStart w:id="240" w:name="_Toc192846386"/>
      <w:bookmarkStart w:id="241" w:name="_Toc12198"/>
      <w:bookmarkStart w:id="242" w:name="_Toc192845359"/>
      <w:bookmarkStart w:id="243" w:name="_Toc192847364"/>
      <w:r>
        <w:t>潮间带生物群落状况</w:t>
      </w:r>
      <w:bookmarkEnd w:id="237"/>
      <w:bookmarkEnd w:id="238"/>
      <w:bookmarkEnd w:id="239"/>
      <w:bookmarkEnd w:id="240"/>
      <w:bookmarkEnd w:id="241"/>
      <w:bookmarkEnd w:id="242"/>
      <w:bookmarkEnd w:id="243"/>
      <w:r>
        <w:rPr>
          <w:rFonts w:hint="eastAsia"/>
        </w:rPr>
        <w:t>指标调查</w:t>
      </w:r>
    </w:p>
    <w:p w14:paraId="5B9CA55A">
      <w:pPr>
        <w:pStyle w:val="77"/>
      </w:pPr>
      <w:r>
        <w:rPr>
          <w:rFonts w:hint="eastAsia"/>
        </w:rPr>
        <w:t>潮间带大型底栖动物调查采用样方法，样品采集、处理以及室内分析和资料整理均按GB/T 12763.6的规定执行。调查指标包括种类、密度和生物量。在定量采集的同时开展定性采样，并现场拍摄生态状况视频图像。在实验室进行样品的分类鉴定、计数和称重，按照采样面积换算出密度和生物量。称重使用精度不低于0.01 g的天平。</w:t>
      </w:r>
    </w:p>
    <w:p w14:paraId="70464EDC">
      <w:pPr>
        <w:pStyle w:val="77"/>
      </w:pPr>
      <w:r>
        <w:rPr>
          <w:rFonts w:hint="eastAsia"/>
        </w:rPr>
        <w:t>在野外调查的同时，拍摄现场生态状况视频图像。</w:t>
      </w:r>
    </w:p>
    <w:p w14:paraId="485E84E1">
      <w:pPr>
        <w:pStyle w:val="77"/>
        <w:rPr>
          <w:rFonts w:hint="eastAsia"/>
        </w:rPr>
      </w:pPr>
      <w:r>
        <w:t>相似性系数公式为 CS = 2c/(a+b)，其中c为两个群落共有的类群数，a和b分别为两个群落各自的类群总数。该指数主要用于定性分析群落组成类群的变化，其值域与相似程度的对应关系为：0.75—1.00（极相似），0.50—0.74（中等相似），0.25—0.49（中等不相似），0—0.24（极不相似）。</w:t>
      </w:r>
    </w:p>
    <w:p w14:paraId="13DD7EAF">
      <w:pPr>
        <w:pStyle w:val="22"/>
        <w:spacing w:before="156" w:after="156"/>
      </w:pPr>
      <w:bookmarkStart w:id="244" w:name="_Toc192847312"/>
      <w:bookmarkStart w:id="245" w:name="_Toc192846452"/>
      <w:bookmarkStart w:id="246" w:name="_Toc192845332"/>
      <w:bookmarkStart w:id="247" w:name="_Toc192846387"/>
      <w:bookmarkStart w:id="248" w:name="_Toc192845360"/>
      <w:bookmarkStart w:id="249" w:name="_Toc192847365"/>
      <w:bookmarkStart w:id="250" w:name="_Toc8224"/>
      <w:r>
        <w:t>鸟类栖息地服务功能</w:t>
      </w:r>
      <w:r>
        <w:rPr>
          <w:rFonts w:hint="eastAsia"/>
        </w:rPr>
        <w:t>指标调查</w:t>
      </w:r>
    </w:p>
    <w:bookmarkEnd w:id="244"/>
    <w:bookmarkEnd w:id="245"/>
    <w:bookmarkEnd w:id="246"/>
    <w:bookmarkEnd w:id="247"/>
    <w:bookmarkEnd w:id="248"/>
    <w:bookmarkEnd w:id="249"/>
    <w:bookmarkEnd w:id="250"/>
    <w:p w14:paraId="7A666939">
      <w:pPr>
        <w:pStyle w:val="77"/>
        <w:rPr>
          <w:rFonts w:hint="eastAsia"/>
        </w:rPr>
      </w:pPr>
      <w:r>
        <w:rPr>
          <w:rFonts w:hint="eastAsia"/>
        </w:rPr>
        <w:t>鸟类种类和数量形，采取样线法和定点观测法调查，并现场拍摄生态状况视频或图像。样线长度宜为2 km，样线数量不少于1条。</w:t>
      </w:r>
    </w:p>
    <w:p w14:paraId="76B1014D">
      <w:pPr>
        <w:pStyle w:val="77"/>
        <w:rPr>
          <w:rFonts w:hint="eastAsia"/>
        </w:rPr>
      </w:pPr>
      <w:bookmarkStart w:id="251" w:name="_Toc192845334"/>
      <w:r>
        <w:rPr>
          <w:rFonts w:hint="eastAsia"/>
        </w:rPr>
        <w:t>技术要求</w:t>
      </w:r>
      <w:bookmarkEnd w:id="251"/>
      <w:r>
        <w:rPr>
          <w:rFonts w:hint="eastAsia"/>
        </w:rPr>
        <w:t>按照HJ 710.4的规定执行。</w:t>
      </w:r>
    </w:p>
    <w:p w14:paraId="0AE9137A">
      <w:pPr>
        <w:pStyle w:val="19"/>
        <w:spacing w:before="312" w:after="312"/>
        <w:rPr>
          <w:rFonts w:hint="eastAsia"/>
        </w:rPr>
      </w:pPr>
      <w:bookmarkStart w:id="252" w:name="_Toc228167687"/>
      <w:bookmarkStart w:id="253" w:name="_Toc6554"/>
      <w:bookmarkStart w:id="254" w:name="_Toc10397"/>
      <w:r>
        <w:rPr>
          <w:rFonts w:hint="eastAsia"/>
        </w:rPr>
        <w:t>技术质量控制</w:t>
      </w:r>
      <w:bookmarkEnd w:id="252"/>
      <w:bookmarkEnd w:id="253"/>
      <w:bookmarkEnd w:id="254"/>
    </w:p>
    <w:p w14:paraId="217A0619">
      <w:pPr>
        <w:pStyle w:val="20"/>
        <w:ind w:firstLine="420"/>
      </w:pPr>
      <w:r>
        <w:rPr>
          <w:rFonts w:hint="eastAsia"/>
        </w:rPr>
        <w:t>质量控制按照T/</w:t>
      </w:r>
      <w:r>
        <w:rPr>
          <w:rFonts w:hint="eastAsia"/>
          <w:color w:val="auto"/>
          <w:lang w:val="en-US" w:eastAsia="zh-CN"/>
        </w:rPr>
        <w:t>GXAS</w:t>
      </w:r>
      <w:r>
        <w:rPr>
          <w:rFonts w:hint="eastAsia"/>
        </w:rPr>
        <w:t xml:space="preserve"> ××.1-××中第8章规定执行。</w:t>
      </w:r>
    </w:p>
    <w:p w14:paraId="030D8F56">
      <w:pPr>
        <w:pStyle w:val="19"/>
        <w:spacing w:before="312" w:after="312"/>
        <w:rPr>
          <w:rFonts w:hint="eastAsia"/>
        </w:rPr>
      </w:pPr>
      <w:bookmarkStart w:id="255" w:name="_Toc192846370"/>
      <w:bookmarkStart w:id="256" w:name="_Toc15523"/>
      <w:bookmarkStart w:id="257" w:name="_Toc192845344"/>
      <w:bookmarkStart w:id="258" w:name="_Toc12083"/>
      <w:bookmarkStart w:id="259" w:name="_Toc192845303"/>
      <w:bookmarkStart w:id="260" w:name="_Toc192846435"/>
      <w:bookmarkStart w:id="261" w:name="_Toc192847294"/>
      <w:bookmarkStart w:id="262" w:name="_Toc24833"/>
      <w:bookmarkStart w:id="263" w:name="_Toc192847347"/>
      <w:bookmarkStart w:id="264" w:name="_Toc228167688"/>
      <w:r>
        <w:rPr>
          <w:rFonts w:hint="eastAsia"/>
        </w:rPr>
        <w:t>成果要求</w:t>
      </w:r>
      <w:bookmarkEnd w:id="255"/>
      <w:bookmarkEnd w:id="256"/>
      <w:bookmarkEnd w:id="257"/>
      <w:bookmarkEnd w:id="258"/>
      <w:bookmarkEnd w:id="259"/>
      <w:bookmarkEnd w:id="260"/>
      <w:bookmarkEnd w:id="261"/>
      <w:bookmarkEnd w:id="262"/>
      <w:bookmarkEnd w:id="263"/>
      <w:bookmarkEnd w:id="264"/>
    </w:p>
    <w:p w14:paraId="4F51BA7F">
      <w:pPr>
        <w:pStyle w:val="20"/>
        <w:ind w:firstLine="420"/>
      </w:pPr>
      <w:r>
        <w:rPr>
          <w:rFonts w:hint="eastAsia"/>
        </w:rPr>
        <w:t>成果要求按照T/</w:t>
      </w:r>
      <w:r>
        <w:rPr>
          <w:rFonts w:hint="eastAsia"/>
          <w:color w:val="auto"/>
          <w:lang w:val="en-US" w:eastAsia="zh-CN"/>
        </w:rPr>
        <w:t>GXAS</w:t>
      </w:r>
      <w:r>
        <w:rPr>
          <w:rFonts w:hint="eastAsia"/>
        </w:rPr>
        <w:t xml:space="preserve"> ××.1-××中第9章规定执行。</w:t>
      </w:r>
    </w:p>
    <w:p w14:paraId="24F6D74D">
      <w:pPr>
        <w:pStyle w:val="20"/>
        <w:ind w:firstLine="0" w:firstLineChars="0"/>
        <w:jc w:val="center"/>
      </w:pPr>
    </w:p>
    <w:p w14:paraId="6BB5EAF0">
      <w:pPr>
        <w:pStyle w:val="20"/>
        <w:ind w:firstLine="420"/>
      </w:pPr>
    </w:p>
    <w:p w14:paraId="6956C4EA">
      <w:pPr>
        <w:pStyle w:val="18"/>
        <w:rPr>
          <w:rFonts w:hint="eastAsia"/>
        </w:rPr>
      </w:pPr>
    </w:p>
    <w:bookmarkEnd w:id="40"/>
    <w:p w14:paraId="0DC70649">
      <w:pPr>
        <w:pStyle w:val="18"/>
        <w:rPr>
          <w:rFonts w:hint="eastAsia"/>
        </w:rPr>
        <w:sectPr>
          <w:headerReference r:id="rId17" w:type="default"/>
          <w:footerReference r:id="rId19" w:type="default"/>
          <w:headerReference r:id="rId18" w:type="even"/>
          <w:footerReference r:id="rId20" w:type="even"/>
          <w:pgSz w:w="11906" w:h="16838"/>
          <w:pgMar w:top="1928" w:right="1134" w:bottom="1134" w:left="1134" w:header="1417" w:footer="1134" w:gutter="283"/>
          <w:pgNumType w:start="1"/>
          <w:cols w:space="720" w:num="1"/>
          <w:formProt w:val="0"/>
          <w:docGrid w:type="lines" w:linePitch="312" w:charSpace="0"/>
        </w:sectPr>
      </w:pPr>
    </w:p>
    <w:p w14:paraId="7770952B">
      <w:pPr>
        <w:pStyle w:val="93"/>
        <w:rPr>
          <w:rFonts w:hint="eastAsia"/>
        </w:rPr>
      </w:pPr>
      <w:bookmarkStart w:id="265" w:name="mbookmark70"/>
    </w:p>
    <w:p w14:paraId="4F9EE010">
      <w:pPr>
        <w:pStyle w:val="102"/>
        <w:rPr>
          <w:rFonts w:hint="eastAsia"/>
        </w:rPr>
      </w:pPr>
    </w:p>
    <w:p w14:paraId="510B3DE6">
      <w:pPr>
        <w:pStyle w:val="91"/>
        <w:rPr>
          <w:rFonts w:hint="eastAsia"/>
        </w:rPr>
      </w:pPr>
      <w:bookmarkStart w:id="266" w:name="_Toc22870"/>
      <w:bookmarkStart w:id="267" w:name="_Toc29635"/>
      <w:bookmarkStart w:id="268" w:name="_Toc6484"/>
      <w:r>
        <w:rPr>
          <w:rFonts w:hint="eastAsia"/>
        </w:rPr>
        <w:br w:type="textWrapping"/>
      </w:r>
      <w:bookmarkStart w:id="269" w:name="_Toc228167689"/>
      <w:r>
        <w:rPr>
          <w:rFonts w:hint="eastAsia"/>
        </w:rPr>
        <w:t>（资料性）</w:t>
      </w:r>
      <w:r>
        <w:rPr>
          <w:rFonts w:hint="eastAsia"/>
        </w:rPr>
        <w:br w:type="textWrapping"/>
      </w:r>
      <w:r>
        <w:rPr>
          <w:rFonts w:hint="eastAsia"/>
        </w:rPr>
        <w:t>泥质岸线潮间带发育剖面示意图</w:t>
      </w:r>
      <w:bookmarkEnd w:id="266"/>
      <w:bookmarkEnd w:id="267"/>
      <w:bookmarkEnd w:id="268"/>
      <w:bookmarkEnd w:id="269"/>
    </w:p>
    <w:p w14:paraId="563C0F44">
      <w:pPr>
        <w:pStyle w:val="28"/>
        <w:spacing w:line="240" w:lineRule="auto"/>
        <w:ind w:firstLine="0" w:firstLineChars="0"/>
        <w:rPr>
          <w:rFonts w:hint="eastAsia"/>
        </w:rPr>
      </w:pPr>
      <w:r>
        <w:drawing>
          <wp:inline distT="0" distB="0" distL="114300" distR="114300">
            <wp:extent cx="5935345" cy="2430780"/>
            <wp:effectExtent l="0" t="0" r="8255"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9"/>
                    <a:stretch>
                      <a:fillRect/>
                    </a:stretch>
                  </pic:blipFill>
                  <pic:spPr>
                    <a:xfrm>
                      <a:off x="0" y="0"/>
                      <a:ext cx="5935345" cy="2430780"/>
                    </a:xfrm>
                    <a:prstGeom prst="rect">
                      <a:avLst/>
                    </a:prstGeom>
                    <a:noFill/>
                    <a:ln>
                      <a:noFill/>
                    </a:ln>
                  </pic:spPr>
                </pic:pic>
              </a:graphicData>
            </a:graphic>
          </wp:inline>
        </w:drawing>
      </w:r>
    </w:p>
    <w:bookmarkEnd w:id="265"/>
    <w:p w14:paraId="6E5AC17A">
      <w:pPr>
        <w:pStyle w:val="28"/>
        <w:ind w:firstLine="420"/>
        <w:jc w:val="center"/>
        <w:rPr>
          <w:rFonts w:hint="eastAsia"/>
        </w:rPr>
        <w:sectPr>
          <w:headerReference r:id="rId21" w:type="default"/>
          <w:footerReference r:id="rId23" w:type="default"/>
          <w:headerReference r:id="rId22" w:type="even"/>
          <w:footerReference r:id="rId24" w:type="even"/>
          <w:pgSz w:w="11906" w:h="16838"/>
          <w:pgMar w:top="1928" w:right="1134" w:bottom="1134" w:left="1134" w:header="1417" w:footer="1134" w:gutter="283"/>
          <w:cols w:space="720" w:num="1"/>
          <w:formProt w:val="0"/>
          <w:docGrid w:type="lines" w:linePitch="312" w:charSpace="0"/>
        </w:sectPr>
      </w:pPr>
    </w:p>
    <w:p w14:paraId="6D0087FE">
      <w:pPr>
        <w:pStyle w:val="106"/>
        <w:spacing w:after="156"/>
        <w:rPr>
          <w:rFonts w:hint="eastAsia"/>
        </w:rPr>
      </w:pPr>
      <w:bookmarkStart w:id="270" w:name="_Toc21482"/>
      <w:bookmarkStart w:id="271" w:name="_Toc16251"/>
      <w:bookmarkStart w:id="272" w:name="mbookmark80"/>
      <w:r>
        <w:rPr>
          <w:rFonts w:hint="eastAsia"/>
        </w:rPr>
        <w:t>参 考 文 献</w:t>
      </w:r>
      <w:bookmarkEnd w:id="270"/>
      <w:bookmarkEnd w:id="271"/>
    </w:p>
    <w:p w14:paraId="5987AF4D">
      <w:pPr>
        <w:numPr>
          <w:ilvl w:val="0"/>
          <w:numId w:val="38"/>
        </w:numPr>
        <w:adjustRightInd w:val="0"/>
        <w:snapToGrid w:val="0"/>
        <w:spacing w:line="360" w:lineRule="auto"/>
        <w:ind w:left="425" w:leftChars="0" w:hanging="425" w:firstLineChars="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自然资源部办公厅. 关于开展全国海岸线修测工作的通知：自然资办函〔2019〕1187号（含《全国海岸线修测技术规程》）</w:t>
      </w:r>
    </w:p>
    <w:p w14:paraId="3DE96747">
      <w:pPr>
        <w:pStyle w:val="108"/>
        <w:numPr>
          <w:ilvl w:val="0"/>
          <w:numId w:val="0"/>
        </w:numPr>
        <w:rPr>
          <w:rFonts w:hint="eastAsia"/>
        </w:rPr>
      </w:pPr>
    </w:p>
    <w:p w14:paraId="3C0C0239">
      <w:pPr>
        <w:pStyle w:val="108"/>
        <w:numPr>
          <w:ilvl w:val="0"/>
          <w:numId w:val="0"/>
        </w:numPr>
        <w:jc w:val="center"/>
        <w:rPr>
          <w:rFonts w:hint="eastAsia"/>
        </w:rPr>
      </w:pPr>
      <w:r>
        <w:rPr>
          <w:rFonts w:hint="eastAsia"/>
        </w:rPr>
        <w:drawing>
          <wp:inline distT="0" distB="0" distL="114300" distR="114300">
            <wp:extent cx="1487170" cy="316865"/>
            <wp:effectExtent l="0" t="0" r="17780" b="6985"/>
            <wp:docPr id="1" name="图片 2" descr="end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endline"/>
                    <pic:cNvPicPr>
                      <a:picLocks noChangeAspect="1"/>
                    </pic:cNvPicPr>
                  </pic:nvPicPr>
                  <pic:blipFill>
                    <a:blip r:embed="rId30"/>
                    <a:stretch>
                      <a:fillRect/>
                    </a:stretch>
                  </pic:blipFill>
                  <pic:spPr>
                    <a:xfrm>
                      <a:off x="0" y="0"/>
                      <a:ext cx="1487170" cy="316865"/>
                    </a:xfrm>
                    <a:prstGeom prst="rect">
                      <a:avLst/>
                    </a:prstGeom>
                    <a:noFill/>
                    <a:ln>
                      <a:noFill/>
                    </a:ln>
                  </pic:spPr>
                </pic:pic>
              </a:graphicData>
            </a:graphic>
          </wp:inline>
        </w:drawing>
      </w:r>
      <w:bookmarkEnd w:id="272"/>
    </w:p>
    <w:p w14:paraId="202506D5">
      <w:pPr>
        <w:pStyle w:val="18"/>
      </w:pPr>
    </w:p>
    <w:sectPr>
      <w:headerReference r:id="rId25" w:type="default"/>
      <w:footerReference r:id="rId26" w:type="default"/>
      <w:footerReference r:id="rId27" w:type="even"/>
      <w:pgSz w:w="11906" w:h="16838"/>
      <w:pgMar w:top="1928" w:right="1134" w:bottom="1134" w:left="1134" w:header="1417" w:footer="1134" w:gutter="283"/>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15D43">
    <w:pPr>
      <w:pStyle w:val="111"/>
      <w:bidi w:val="0"/>
    </w:pPr>
    <w:r>
      <w:fldChar w:fldCharType="begin"/>
    </w:r>
    <w:r>
      <w:instrText xml:space="preserve"> PAGE   \* Roman </w:instrText>
    </w:r>
    <w:r>
      <w:fldChar w:fldCharType="separate"/>
    </w:r>
    <w:r>
      <w:t>I</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FD0FF">
    <w:pPr>
      <w:pStyle w:val="111"/>
      <w:bidi w:val="0"/>
    </w:pPr>
    <w:r>
      <w:fldChar w:fldCharType="begin"/>
    </w:r>
    <w:r>
      <w:instrText xml:space="preserve"> PAGE   \* Arabic </w:instrText>
    </w:r>
    <w:r>
      <w:fldChar w:fldCharType="separate"/>
    </w:r>
    <w: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3A9E2">
    <w:pPr>
      <w:pStyle w:val="112"/>
      <w:rPr>
        <w:rFonts w:hint="eastAsia" w:cs="宋体"/>
      </w:rPr>
    </w:pPr>
    <w:r>
      <w:fldChar w:fldCharType="begin"/>
    </w:r>
    <w:r>
      <w:instrText xml:space="preserve"> PAGE   \* Arabic </w:instrText>
    </w:r>
    <w:r>
      <w:fldChar w:fldCharType="separate"/>
    </w:r>
    <w:r>
      <w:t>6</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DA88D">
    <w:pPr>
      <w:pStyle w:val="111"/>
      <w:bidi w:val="0"/>
    </w:pPr>
    <w:r>
      <w:fldChar w:fldCharType="begin"/>
    </w:r>
    <w:r>
      <w:instrText xml:space="preserve"> PAGE   \* Arabic </w:instrText>
    </w:r>
    <w:r>
      <w:fldChar w:fldCharType="separate"/>
    </w:r>
    <w:r>
      <w:t>7</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559B7">
    <w:pPr>
      <w:pStyle w:val="112"/>
      <w:rPr>
        <w:rFonts w:hint="eastAsia" w:cs="宋体"/>
      </w:rPr>
    </w:pPr>
    <w:r>
      <w:fldChar w:fldCharType="begin"/>
    </w:r>
    <w:r>
      <w:instrText xml:space="preserve"> PAGE   \* Arabic </w:instrText>
    </w:r>
    <w:r>
      <w:fldChar w:fldCharType="separate"/>
    </w:r>
    <w: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83AA2">
    <w:pPr>
      <w:pStyle w:val="6"/>
    </w:pPr>
    <w:r>
      <w:fldChar w:fldCharType="begin"/>
    </w:r>
    <w:r>
      <w:instrText xml:space="preserve"> PAGE   \* Roman </w:instrText>
    </w:r>
    <w:r>
      <w:fldChar w:fldCharType="separate"/>
    </w:r>
    <w: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2A763">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CCEA5">
    <w:pPr>
      <w:pStyle w:val="111"/>
      <w:bidi w:val="0"/>
    </w:pPr>
    <w:r>
      <w:fldChar w:fldCharType="begin"/>
    </w:r>
    <w:r>
      <w:instrText xml:space="preserve"> PAGE   \* Arabic </w:instrText>
    </w:r>
    <w:r>
      <w:fldChar w:fldCharType="separate"/>
    </w:r>
    <w: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B201F">
    <w:pPr>
      <w:pStyle w:val="112"/>
      <w:rPr>
        <w:rFonts w:cs="宋体"/>
      </w:rPr>
    </w:pPr>
    <w:r>
      <w:fldChar w:fldCharType="begin"/>
    </w:r>
    <w:r>
      <w:instrText xml:space="preserve"> PAGE   \* Arabic </w:instrText>
    </w:r>
    <w:r>
      <w:fldChar w:fldCharType="separate"/>
    </w:r>
    <w: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4C2F5">
    <w:pPr>
      <w:pStyle w:val="111"/>
      <w:bidi w:val="0"/>
    </w:pPr>
    <w:r>
      <w:fldChar w:fldCharType="begin"/>
    </w:r>
    <w:r>
      <w:instrText xml:space="preserve"> PAGE   \* Arabic </w:instrText>
    </w:r>
    <w:r>
      <w:fldChar w:fldCharType="separate"/>
    </w:r>
    <w: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95307">
    <w:pPr>
      <w:pStyle w:val="6"/>
    </w:pPr>
    <w:r>
      <w:fldChar w:fldCharType="begin"/>
    </w:r>
    <w:r>
      <w:instrText xml:space="preserve"> PAGE   \* Arabic </w:instrText>
    </w:r>
    <w:r>
      <w:fldChar w:fldCharType="separate"/>
    </w:r>
    <w: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96336">
    <w:pPr>
      <w:pStyle w:val="111"/>
      <w:bidi w:val="0"/>
    </w:pPr>
    <w:r>
      <w:fldChar w:fldCharType="begin"/>
    </w:r>
    <w:r>
      <w:instrText xml:space="preserve"> PAGE   \* Arabic </w:instrText>
    </w:r>
    <w:r>
      <w:fldChar w:fldCharType="separate"/>
    </w:r>
    <w: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7DB0A">
    <w:pPr>
      <w:pStyle w:val="112"/>
      <w:rPr>
        <w:rFonts w:hint="eastAsia" w:cs="宋体"/>
      </w:rPr>
    </w:pPr>
    <w:r>
      <w:fldChar w:fldCharType="begin"/>
    </w:r>
    <w:r>
      <w:instrText xml:space="preserve"> PAGE   \* Arabic </w:instrText>
    </w:r>
    <w:r>
      <w:fldChar w:fldCharType="separate"/>
    </w:r>
    <w: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DB1A">
    <w:pPr>
      <w:widowControl/>
      <w:ind w:left="1680" w:firstLine="420"/>
      <w:jc w:val="right"/>
      <w:rPr>
        <w:rFonts w:hint="eastAsia" w:ascii="黑体" w:hAnsi="黑体" w:eastAsia="黑体" w:cs="黑体"/>
        <w:sz w:val="21"/>
        <w:lang w:eastAsia="zh-CN"/>
      </w:rPr>
    </w:pPr>
    <w:r>
      <w:rPr>
        <w:rFonts w:hint="eastAsia" w:ascii="黑体" w:hAnsi="黑体" w:eastAsia="黑体" w:cs="黑体"/>
        <w:sz w:val="21"/>
        <w:lang w:eastAsia="zh-CN"/>
      </w:rPr>
      <w:t>T/GXAS .2-</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B4576">
    <w:pPr>
      <w:pStyle w:val="7"/>
      <w:jc w:val="right"/>
      <w:rPr>
        <w:rFonts w:hint="eastAsia" w:ascii="黑体" w:hAnsi="黑体" w:eastAsia="黑体" w:cs="黑体"/>
        <w:sz w:val="21"/>
        <w:szCs w:val="21"/>
      </w:rPr>
    </w:pPr>
    <w:r>
      <w:rPr>
        <w:rFonts w:hint="eastAsia" w:ascii="黑体" w:hAnsi="黑体" w:eastAsia="黑体" w:cs="黑体"/>
        <w:sz w:val="21"/>
      </w:rPr>
      <w:t>T/XXXX -2</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1A1DE">
    <w:pPr>
      <w:widowControl/>
      <w:jc w:val="left"/>
      <w:rPr>
        <w:rFonts w:hint="eastAsia" w:ascii="黑体" w:hAnsi="黑体" w:eastAsia="黑体" w:cs="黑体"/>
        <w:sz w:val="21"/>
      </w:rPr>
    </w:pPr>
    <w:r>
      <w:rPr>
        <w:rFonts w:hint="eastAsia" w:ascii="黑体" w:hAnsi="黑体" w:eastAsia="黑体" w:cs="黑体"/>
        <w:sz w:val="21"/>
      </w:rPr>
      <w:t>T/XXXX -2</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CF33D">
    <w:pPr>
      <w:pStyle w:val="7"/>
      <w:jc w:val="right"/>
      <w:rPr>
        <w:rFonts w:hint="eastAsia" w:ascii="黑体" w:hAnsi="黑体" w:eastAsia="黑体" w:cs="黑体"/>
        <w:sz w:val="21"/>
        <w:szCs w:val="21"/>
      </w:rPr>
    </w:pPr>
    <w:r>
      <w:rPr>
        <w:rFonts w:hint="eastAsia" w:ascii="黑体" w:hAnsi="黑体" w:eastAsia="黑体" w:cs="黑体"/>
        <w:sz w:val="21"/>
      </w:rPr>
      <w:t>T/XXXX -2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81DDF">
    <w:pPr>
      <w:widowControl/>
      <w:jc w:val="right"/>
      <w:rPr>
        <w:rFonts w:hint="eastAsia" w:eastAsia="宋体"/>
        <w:lang w:eastAsia="zh-CN"/>
      </w:rPr>
    </w:pPr>
    <w:r>
      <w:rPr>
        <w:rFonts w:hint="eastAsia"/>
        <w:sz w:val="21"/>
        <w:lang w:eastAsia="zh-CN"/>
      </w:rPr>
      <w:t>T/GXAS .2-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7A319">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8B034">
    <w:pPr>
      <w:pStyle w:val="7"/>
      <w:jc w:val="right"/>
      <w:rPr>
        <w:rFonts w:hint="eastAsia" w:ascii="黑体" w:hAnsi="黑体" w:eastAsia="黑体" w:cs="黑体"/>
        <w:sz w:val="21"/>
        <w:szCs w:val="21"/>
        <w:lang w:eastAsia="zh-CN"/>
      </w:rPr>
    </w:pPr>
    <w:r>
      <w:rPr>
        <w:rFonts w:hint="eastAsia" w:ascii="黑体" w:hAnsi="黑体" w:eastAsia="黑体" w:cs="黑体"/>
        <w:sz w:val="21"/>
        <w:lang w:eastAsia="zh-CN"/>
      </w:rPr>
      <w:t>T/GXAS .2-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52EB1">
    <w:pPr>
      <w:widowControl/>
      <w:jc w:val="left"/>
      <w:rPr>
        <w:rFonts w:hint="eastAsia" w:ascii="黑体" w:hAnsi="黑体" w:eastAsia="黑体" w:cs="黑体"/>
        <w:sz w:val="21"/>
        <w:lang w:eastAsia="zh-CN"/>
      </w:rPr>
    </w:pPr>
    <w:r>
      <w:rPr>
        <w:rFonts w:hint="eastAsia" w:ascii="黑体" w:hAnsi="黑体" w:eastAsia="黑体" w:cs="黑体"/>
        <w:sz w:val="21"/>
        <w:lang w:eastAsia="zh-CN"/>
      </w:rPr>
      <w:t>T/GXAS .2-</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E46F2">
    <w:pPr>
      <w:pStyle w:val="7"/>
      <w:jc w:val="right"/>
      <w:rPr>
        <w:rFonts w:hint="eastAsia" w:ascii="黑体" w:hAnsi="黑体" w:eastAsia="黑体" w:cs="黑体"/>
        <w:sz w:val="21"/>
        <w:szCs w:val="21"/>
        <w:lang w:eastAsia="zh-CN"/>
      </w:rPr>
    </w:pPr>
    <w:r>
      <w:rPr>
        <w:rFonts w:hint="eastAsia" w:ascii="黑体" w:hAnsi="黑体" w:eastAsia="黑体" w:cs="黑体"/>
        <w:sz w:val="21"/>
        <w:lang w:eastAsia="zh-CN"/>
      </w:rPr>
      <w:t>T/GXAS .2-</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B8B2F">
    <w:pPr>
      <w:widowControl/>
      <w:jc w:val="left"/>
      <w:rPr>
        <w:rFonts w:hint="eastAsia" w:ascii="黑体" w:hAnsi="黑体" w:eastAsia="黑体" w:cs="黑体"/>
        <w:sz w:val="21"/>
        <w:lang w:eastAsia="zh-CN"/>
      </w:rPr>
    </w:pPr>
    <w:r>
      <w:rPr>
        <w:rFonts w:hint="eastAsia" w:ascii="黑体" w:hAnsi="黑体" w:eastAsia="黑体" w:cs="黑体"/>
        <w:sz w:val="21"/>
        <w:lang w:eastAsia="zh-CN"/>
      </w:rPr>
      <w:t>T/GXAS .2-</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6A827">
    <w:pPr>
      <w:pStyle w:val="7"/>
      <w:jc w:val="right"/>
      <w:rPr>
        <w:rFonts w:hint="eastAsia" w:ascii="黑体" w:hAnsi="黑体" w:eastAsia="黑体" w:cs="黑体"/>
        <w:sz w:val="21"/>
        <w:szCs w:val="21"/>
      </w:rPr>
    </w:pPr>
    <w:r>
      <w:rPr>
        <w:rFonts w:hint="eastAsia" w:ascii="黑体" w:hAnsi="黑体" w:eastAsia="黑体" w:cs="黑体"/>
        <w:sz w:val="21"/>
      </w:rPr>
      <w:t>T/XXXX -2</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6E94F">
    <w:pPr>
      <w:widowControl/>
      <w:jc w:val="left"/>
      <w:rPr>
        <w:rFonts w:hint="eastAsia" w:ascii="黑体" w:hAnsi="黑体" w:eastAsia="黑体" w:cs="黑体"/>
        <w:sz w:val="21"/>
      </w:rPr>
    </w:pPr>
    <w:r>
      <w:rPr>
        <w:rFonts w:hint="eastAsia" w:ascii="黑体" w:hAnsi="黑体" w:eastAsia="黑体" w:cs="黑体"/>
        <w:sz w:val="21"/>
      </w:rPr>
      <w:t>T/XXXX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4CE69"/>
    <w:multiLevelType w:val="multilevel"/>
    <w:tmpl w:val="9894CE69"/>
    <w:lvl w:ilvl="0" w:tentative="0">
      <w:start w:val="1"/>
      <w:numFmt w:val="decimal"/>
      <w:pStyle w:val="113"/>
      <w:lvlText w:val="%1"/>
      <w:lvlJc w:val="left"/>
      <w:pPr>
        <w:ind w:left="425" w:hanging="425"/>
      </w:pPr>
      <w:rPr>
        <w:rFonts w:hint="default"/>
      </w:rPr>
    </w:lvl>
    <w:lvl w:ilvl="1" w:tentative="0">
      <w:start w:val="1"/>
      <w:numFmt w:val="decimal"/>
      <w:pStyle w:val="114"/>
      <w:suff w:val="nothing"/>
      <w:lvlText w:val="0.%2 "/>
      <w:lvlJc w:val="left"/>
      <w:pPr>
        <w:tabs>
          <w:tab w:val="left" w:pos="420"/>
        </w:tabs>
        <w:ind w:left="0" w:firstLine="0"/>
      </w:pPr>
      <w:rPr>
        <w:rFonts w:hint="default" w:ascii="黑体" w:hAnsi="等线" w:eastAsia="黑体"/>
        <w:b w:val="0"/>
        <w:i w:val="0"/>
        <w:sz w:val="21"/>
      </w:rPr>
    </w:lvl>
    <w:lvl w:ilvl="2" w:tentative="0">
      <w:start w:val="1"/>
      <w:numFmt w:val="decimal"/>
      <w:pStyle w:val="115"/>
      <w:suff w:val="nothing"/>
      <w:lvlText w:val="0.%2.%3 "/>
      <w:lvlJc w:val="left"/>
      <w:pPr>
        <w:ind w:left="0" w:firstLine="0"/>
      </w:pPr>
      <w:rPr>
        <w:rFonts w:hint="default" w:ascii="黑体" w:hAnsi="等线" w:eastAsia="黑体"/>
        <w:b w:val="0"/>
        <w:i w:val="0"/>
        <w:sz w:val="21"/>
      </w:rPr>
    </w:lvl>
    <w:lvl w:ilvl="3" w:tentative="0">
      <w:start w:val="1"/>
      <w:numFmt w:val="decimal"/>
      <w:pStyle w:val="116"/>
      <w:suff w:val="nothing"/>
      <w:lvlText w:val="0.%2.%3.%4 "/>
      <w:lvlJc w:val="left"/>
      <w:pPr>
        <w:ind w:left="0" w:firstLine="0"/>
      </w:pPr>
      <w:rPr>
        <w:rFonts w:hint="default" w:ascii="黑体" w:hAnsi="等线" w:eastAsia="黑体"/>
        <w:b w:val="0"/>
        <w:i w:val="0"/>
        <w:sz w:val="21"/>
      </w:rPr>
    </w:lvl>
    <w:lvl w:ilvl="4" w:tentative="0">
      <w:start w:val="1"/>
      <w:numFmt w:val="decimal"/>
      <w:pStyle w:val="117"/>
      <w:suff w:val="nothing"/>
      <w:lvlText w:val="0.%2.%3.%4.%5 "/>
      <w:lvlJc w:val="left"/>
      <w:pPr>
        <w:ind w:left="0" w:firstLine="0"/>
      </w:pPr>
      <w:rPr>
        <w:rFonts w:hint="default" w:ascii="黑体" w:hAnsi="等线" w:eastAsia="黑体"/>
        <w:b w:val="0"/>
        <w:i w:val="0"/>
        <w:sz w:val="21"/>
      </w:rPr>
    </w:lvl>
    <w:lvl w:ilvl="5" w:tentative="0">
      <w:start w:val="1"/>
      <w:numFmt w:val="decimal"/>
      <w:pStyle w:val="118"/>
      <w:suff w:val="nothing"/>
      <w:lvlText w:val="0.%2.%3.%4.%5.%6 "/>
      <w:lvlJc w:val="left"/>
      <w:pPr>
        <w:ind w:left="0" w:firstLine="0"/>
      </w:pPr>
      <w:rPr>
        <w:rFonts w:hint="default"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A50204C2"/>
    <w:multiLevelType w:val="multilevel"/>
    <w:tmpl w:val="A50204C2"/>
    <w:lvl w:ilvl="0" w:tentative="0">
      <w:start w:val="1"/>
      <w:numFmt w:val="decimal"/>
      <w:pStyle w:val="44"/>
      <w:suff w:val="nothing"/>
      <w:lvlText w:val="图%1　"/>
      <w:lvlJc w:val="left"/>
      <w:pPr>
        <w:tabs>
          <w:tab w:val="left" w:pos="0"/>
        </w:tabs>
        <w:ind w:left="0" w:firstLine="0"/>
      </w:pPr>
      <w:rPr>
        <w:rFonts w:hint="default" w:ascii="黑体" w:hAnsi="黑体" w:eastAsia="黑体"/>
        <w:sz w:val="21"/>
        <w:szCs w:val="21"/>
      </w:rPr>
    </w:lvl>
    <w:lvl w:ilvl="1" w:tentative="0">
      <w:start w:val="1"/>
      <w:numFmt w:val="decimal"/>
      <w:lvlText w:val="%1.%2.　"/>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A56D2D0B"/>
    <w:multiLevelType w:val="multilevel"/>
    <w:tmpl w:val="A56D2D0B"/>
    <w:lvl w:ilvl="0" w:tentative="0">
      <w:start w:val="1"/>
      <w:numFmt w:val="upperLetter"/>
      <w:pStyle w:val="94"/>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A84F9002"/>
    <w:multiLevelType w:val="singleLevel"/>
    <w:tmpl w:val="A84F9002"/>
    <w:lvl w:ilvl="0" w:tentative="0">
      <w:start w:val="1"/>
      <w:numFmt w:val="decimal"/>
      <w:pStyle w:val="107"/>
      <w:lvlText w:val="[%1]"/>
      <w:lvlJc w:val="left"/>
      <w:pPr>
        <w:tabs>
          <w:tab w:val="left" w:pos="210"/>
        </w:tabs>
        <w:ind w:left="0" w:firstLine="420"/>
      </w:pPr>
      <w:rPr>
        <w:rFonts w:hint="default" w:ascii="Calibri" w:hAnsi="Calibri" w:eastAsia="宋体" w:cs="Times New Roman"/>
        <w:sz w:val="20"/>
      </w:rPr>
    </w:lvl>
  </w:abstractNum>
  <w:abstractNum w:abstractNumId="4">
    <w:nsid w:val="B3DCDFEA"/>
    <w:multiLevelType w:val="multilevel"/>
    <w:tmpl w:val="B3DCDFEA"/>
    <w:lvl w:ilvl="0" w:tentative="0">
      <w:start w:val="1"/>
      <w:numFmt w:val="lowerLetter"/>
      <w:lvlText w:val="%1)"/>
      <w:lvlJc w:val="left"/>
      <w:pPr>
        <w:tabs>
          <w:tab w:val="left" w:pos="964"/>
        </w:tabs>
        <w:ind w:left="851" w:hanging="426"/>
      </w:pPr>
      <w:rPr>
        <w:rFonts w:hint="eastAsia" w:ascii="宋体" w:hAnsi="Times New Roman" w:eastAsia="宋体" w:cs="Times New Roman"/>
        <w:b w:val="0"/>
        <w:bCs w:val="0"/>
        <w:i w:val="0"/>
        <w:iCs w:val="0"/>
        <w:caps w:val="0"/>
        <w:smallCaps w:val="0"/>
        <w:strike w:val="0"/>
        <w:dstrike w:val="0"/>
        <w:vanish w:val="0"/>
        <w:color w:val="000000"/>
        <w:spacing w:val="0"/>
        <w:position w:val="0"/>
        <w:sz w:val="21"/>
        <w:u w:val="none"/>
        <w:vertAlign w:val="baseline"/>
        <w:lang w:eastAsia="zh-CN"/>
      </w:rPr>
    </w:lvl>
    <w:lvl w:ilvl="1" w:tentative="0">
      <w:start w:val="1"/>
      <w:numFmt w:val="decimal"/>
      <w:lvlText w:val="%1.%2"/>
      <w:lvlJc w:val="left"/>
      <w:pPr>
        <w:ind w:left="1077" w:hanging="510"/>
      </w:pPr>
      <w:rPr>
        <w:rFonts w:hint="eastAsia"/>
      </w:rPr>
    </w:lvl>
    <w:lvl w:ilvl="2" w:tentative="0">
      <w:start w:val="1"/>
      <w:numFmt w:val="decimal"/>
      <w:lvlText w:val="%1.%2.%3"/>
      <w:lvlJc w:val="left"/>
      <w:pPr>
        <w:ind w:left="1077" w:hanging="510"/>
      </w:pPr>
      <w:rPr>
        <w:rFonts w:hint="eastAsia"/>
      </w:rPr>
    </w:lvl>
    <w:lvl w:ilvl="3" w:tentative="0">
      <w:start w:val="1"/>
      <w:numFmt w:val="decimal"/>
      <w:lvlText w:val="%1.%2.%3.%4"/>
      <w:lvlJc w:val="left"/>
      <w:pPr>
        <w:ind w:left="1077" w:hanging="510"/>
      </w:pPr>
      <w:rPr>
        <w:rFonts w:hint="eastAsia"/>
      </w:rPr>
    </w:lvl>
    <w:lvl w:ilvl="4" w:tentative="0">
      <w:start w:val="1"/>
      <w:numFmt w:val="decimal"/>
      <w:lvlText w:val="%1.%2.%3.%4.%5"/>
      <w:lvlJc w:val="left"/>
      <w:pPr>
        <w:ind w:left="1077" w:hanging="510"/>
      </w:pPr>
      <w:rPr>
        <w:rFonts w:hint="eastAsia"/>
      </w:rPr>
    </w:lvl>
    <w:lvl w:ilvl="5" w:tentative="0">
      <w:start w:val="1"/>
      <w:numFmt w:val="decimal"/>
      <w:lvlText w:val="%1.%2.%3.%4.%5.%6"/>
      <w:lvlJc w:val="left"/>
      <w:pPr>
        <w:ind w:left="1077" w:hanging="510"/>
      </w:pPr>
      <w:rPr>
        <w:rFonts w:hint="eastAsia"/>
      </w:rPr>
    </w:lvl>
    <w:lvl w:ilvl="6" w:tentative="0">
      <w:start w:val="1"/>
      <w:numFmt w:val="decimal"/>
      <w:lvlText w:val="%1.%2.%3.%4.%5.%6.%7"/>
      <w:lvlJc w:val="left"/>
      <w:pPr>
        <w:ind w:left="1077" w:hanging="510"/>
      </w:pPr>
      <w:rPr>
        <w:rFonts w:hint="eastAsia"/>
      </w:rPr>
    </w:lvl>
    <w:lvl w:ilvl="7" w:tentative="0">
      <w:start w:val="1"/>
      <w:numFmt w:val="decimal"/>
      <w:lvlText w:val="%1.%2.%3.%4.%5.%6.%7.%8"/>
      <w:lvlJc w:val="left"/>
      <w:pPr>
        <w:ind w:left="1077" w:hanging="510"/>
      </w:pPr>
      <w:rPr>
        <w:rFonts w:hint="eastAsia"/>
      </w:rPr>
    </w:lvl>
    <w:lvl w:ilvl="8" w:tentative="0">
      <w:start w:val="1"/>
      <w:numFmt w:val="decimal"/>
      <w:lvlText w:val="%1.%2.%3.%4.%5.%6.%7.%8.%9"/>
      <w:lvlJc w:val="left"/>
      <w:pPr>
        <w:ind w:left="1077" w:hanging="510"/>
      </w:pPr>
      <w:rPr>
        <w:rFonts w:hint="eastAsia"/>
      </w:rPr>
    </w:lvl>
  </w:abstractNum>
  <w:abstractNum w:abstractNumId="5">
    <w:nsid w:val="B7CEBBB4"/>
    <w:multiLevelType w:val="singleLevel"/>
    <w:tmpl w:val="B7CEBBB4"/>
    <w:lvl w:ilvl="0" w:tentative="0">
      <w:start w:val="1"/>
      <w:numFmt w:val="decimal"/>
      <w:lvlText w:val="[%1]"/>
      <w:lvlJc w:val="left"/>
      <w:pPr>
        <w:tabs>
          <w:tab w:val="left" w:pos="420"/>
        </w:tabs>
        <w:ind w:left="425" w:hanging="425"/>
      </w:pPr>
      <w:rPr>
        <w:rFonts w:hint="default"/>
      </w:rPr>
    </w:lvl>
  </w:abstractNum>
  <w:abstractNum w:abstractNumId="6">
    <w:nsid w:val="E12ABC61"/>
    <w:multiLevelType w:val="multilevel"/>
    <w:tmpl w:val="E12ABC61"/>
    <w:lvl w:ilvl="0" w:tentative="0">
      <w:start w:val="1"/>
      <w:numFmt w:val="decimal"/>
      <w:pStyle w:val="38"/>
      <w:suff w:val="nothing"/>
      <w:lvlText w:val="表%1　"/>
      <w:lvlJc w:val="left"/>
      <w:pPr>
        <w:tabs>
          <w:tab w:val="left" w:pos="0"/>
        </w:tabs>
        <w:ind w:left="0" w:firstLine="0"/>
      </w:pPr>
      <w:rPr>
        <w:rFonts w:hint="default" w:ascii="黑体" w:hAnsi="黑体" w:eastAsia="黑体"/>
        <w:sz w:val="21"/>
        <w:szCs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E8A4A05B"/>
    <w:multiLevelType w:val="multilevel"/>
    <w:tmpl w:val="E8A4A05B"/>
    <w:lvl w:ilvl="0" w:tentative="0">
      <w:start w:val="1"/>
      <w:numFmt w:val="lowerLetter"/>
      <w:lvlText w:val="%1)"/>
      <w:lvlJc w:val="left"/>
      <w:pPr>
        <w:tabs>
          <w:tab w:val="left" w:pos="964"/>
        </w:tabs>
        <w:ind w:left="851" w:hanging="426"/>
      </w:pPr>
      <w:rPr>
        <w:rFonts w:hint="eastAsia" w:ascii="宋体" w:hAnsi="Times New Roman" w:eastAsia="宋体" w:cs="Times New Roman"/>
        <w:b w:val="0"/>
        <w:bCs w:val="0"/>
        <w:i w:val="0"/>
        <w:iCs w:val="0"/>
        <w:caps w:val="0"/>
        <w:smallCaps w:val="0"/>
        <w:strike w:val="0"/>
        <w:dstrike w:val="0"/>
        <w:vanish w:val="0"/>
        <w:color w:val="000000"/>
        <w:spacing w:val="0"/>
        <w:position w:val="0"/>
        <w:sz w:val="21"/>
        <w:u w:val="none"/>
        <w:vertAlign w:val="baseline"/>
        <w:lang w:eastAsia="zh-CN"/>
      </w:rPr>
    </w:lvl>
    <w:lvl w:ilvl="1" w:tentative="0">
      <w:start w:val="1"/>
      <w:numFmt w:val="decimal"/>
      <w:lvlText w:val="%1.%2"/>
      <w:lvlJc w:val="left"/>
      <w:pPr>
        <w:ind w:left="1077" w:hanging="510"/>
      </w:pPr>
      <w:rPr>
        <w:rFonts w:hint="eastAsia"/>
      </w:rPr>
    </w:lvl>
    <w:lvl w:ilvl="2" w:tentative="0">
      <w:start w:val="1"/>
      <w:numFmt w:val="decimal"/>
      <w:lvlText w:val="%1.%2.%3"/>
      <w:lvlJc w:val="left"/>
      <w:pPr>
        <w:ind w:left="1077" w:hanging="510"/>
      </w:pPr>
      <w:rPr>
        <w:rFonts w:hint="eastAsia"/>
      </w:rPr>
    </w:lvl>
    <w:lvl w:ilvl="3" w:tentative="0">
      <w:start w:val="1"/>
      <w:numFmt w:val="decimal"/>
      <w:lvlText w:val="%1.%2.%3.%4"/>
      <w:lvlJc w:val="left"/>
      <w:pPr>
        <w:ind w:left="1077" w:hanging="510"/>
      </w:pPr>
      <w:rPr>
        <w:rFonts w:hint="eastAsia"/>
      </w:rPr>
    </w:lvl>
    <w:lvl w:ilvl="4" w:tentative="0">
      <w:start w:val="1"/>
      <w:numFmt w:val="decimal"/>
      <w:lvlText w:val="%1.%2.%3.%4.%5"/>
      <w:lvlJc w:val="left"/>
      <w:pPr>
        <w:ind w:left="1077" w:hanging="510"/>
      </w:pPr>
      <w:rPr>
        <w:rFonts w:hint="eastAsia"/>
      </w:rPr>
    </w:lvl>
    <w:lvl w:ilvl="5" w:tentative="0">
      <w:start w:val="1"/>
      <w:numFmt w:val="decimal"/>
      <w:lvlText w:val="%1.%2.%3.%4.%5.%6"/>
      <w:lvlJc w:val="left"/>
      <w:pPr>
        <w:ind w:left="1077" w:hanging="510"/>
      </w:pPr>
      <w:rPr>
        <w:rFonts w:hint="eastAsia"/>
      </w:rPr>
    </w:lvl>
    <w:lvl w:ilvl="6" w:tentative="0">
      <w:start w:val="1"/>
      <w:numFmt w:val="decimal"/>
      <w:lvlText w:val="%1.%2.%3.%4.%5.%6.%7"/>
      <w:lvlJc w:val="left"/>
      <w:pPr>
        <w:ind w:left="1077" w:hanging="510"/>
      </w:pPr>
      <w:rPr>
        <w:rFonts w:hint="eastAsia"/>
      </w:rPr>
    </w:lvl>
    <w:lvl w:ilvl="7" w:tentative="0">
      <w:start w:val="1"/>
      <w:numFmt w:val="decimal"/>
      <w:lvlText w:val="%1.%2.%3.%4.%5.%6.%7.%8"/>
      <w:lvlJc w:val="left"/>
      <w:pPr>
        <w:ind w:left="1077" w:hanging="510"/>
      </w:pPr>
      <w:rPr>
        <w:rFonts w:hint="eastAsia"/>
      </w:rPr>
    </w:lvl>
    <w:lvl w:ilvl="8" w:tentative="0">
      <w:start w:val="1"/>
      <w:numFmt w:val="decimal"/>
      <w:lvlText w:val="%1.%2.%3.%4.%5.%6.%7.%8.%9"/>
      <w:lvlJc w:val="left"/>
      <w:pPr>
        <w:ind w:left="1077" w:hanging="510"/>
      </w:pPr>
      <w:rPr>
        <w:rFonts w:hint="eastAsia"/>
      </w:rPr>
    </w:lvl>
  </w:abstractNum>
  <w:abstractNum w:abstractNumId="8">
    <w:nsid w:val="ECFB7E7B"/>
    <w:multiLevelType w:val="multilevel"/>
    <w:tmpl w:val="ECFB7E7B"/>
    <w:lvl w:ilvl="0" w:tentative="0">
      <w:start w:val="1"/>
      <w:numFmt w:val="upperLetter"/>
      <w:pStyle w:val="101"/>
      <w:lvlText w:val="%1"/>
      <w:lvlJc w:val="left"/>
      <w:pPr>
        <w:tabs>
          <w:tab w:val="left" w:pos="420"/>
        </w:tabs>
        <w:ind w:left="425" w:hanging="425"/>
      </w:pPr>
      <w:rPr>
        <w:rFonts w:hint="default" w:ascii="黑体" w:hAnsi="黑体" w:eastAsia="黑体"/>
        <w:sz w:val="21"/>
      </w:rPr>
    </w:lvl>
    <w:lvl w:ilvl="1" w:tentative="0">
      <w:start w:val="1"/>
      <w:numFmt w:val="decimal"/>
      <w:suff w:val="nothing"/>
      <w:lvlText w:val="图%1.%2"/>
      <w:lvlJc w:val="left"/>
      <w:pPr>
        <w:tabs>
          <w:tab w:val="left" w:pos="42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9">
    <w:nsid w:val="F9FE1514"/>
    <w:multiLevelType w:val="multilevel"/>
    <w:tmpl w:val="F9FE1514"/>
    <w:lvl w:ilvl="0" w:tentative="0">
      <w:start w:val="1"/>
      <w:numFmt w:val="upperLetter"/>
      <w:pStyle w:val="99"/>
      <w:lvlText w:val="%1"/>
      <w:lvlJc w:val="left"/>
      <w:pPr>
        <w:tabs>
          <w:tab w:val="left" w:pos="420"/>
        </w:tabs>
        <w:ind w:left="425" w:hanging="425"/>
      </w:pPr>
      <w:rPr>
        <w:rFonts w:hint="default" w:ascii="黑体" w:hAnsi="黑体" w:eastAsia="黑体"/>
        <w:sz w:val="21"/>
      </w:rPr>
    </w:lvl>
    <w:lvl w:ilvl="1" w:tentative="0">
      <w:start w:val="1"/>
      <w:numFmt w:val="decimal"/>
      <w:suff w:val="nothing"/>
      <w:lvlText w:val="图%1.%2"/>
      <w:lvlJc w:val="left"/>
      <w:pPr>
        <w:tabs>
          <w:tab w:val="left" w:pos="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0">
    <w:nsid w:val="FB2684B3"/>
    <w:multiLevelType w:val="multilevel"/>
    <w:tmpl w:val="FB2684B3"/>
    <w:lvl w:ilvl="0" w:tentative="0">
      <w:start w:val="1"/>
      <w:numFmt w:val="upperLetter"/>
      <w:pStyle w:val="91"/>
      <w:suff w:val="nothing"/>
      <w:lvlText w:val="附录%1"/>
      <w:lvlJc w:val="left"/>
      <w:pPr>
        <w:tabs>
          <w:tab w:val="left" w:pos="0"/>
        </w:tabs>
        <w:ind w:left="0" w:firstLine="0"/>
      </w:pPr>
      <w:rPr>
        <w:rFonts w:hint="default" w:ascii="黑体" w:eastAsia="黑体"/>
        <w:b w:val="0"/>
        <w:i w:val="0"/>
        <w:spacing w:val="102"/>
        <w:sz w:val="21"/>
      </w:rPr>
    </w:lvl>
    <w:lvl w:ilvl="1" w:tentative="0">
      <w:start w:val="1"/>
      <w:numFmt w:val="decimal"/>
      <w:pStyle w:val="30"/>
      <w:suff w:val="nothing"/>
      <w:lvlText w:val="%1.%2　"/>
      <w:lvlJc w:val="left"/>
      <w:pPr>
        <w:tabs>
          <w:tab w:val="left" w:pos="0"/>
        </w:tabs>
        <w:ind w:left="0" w:firstLine="0"/>
      </w:pPr>
      <w:rPr>
        <w:rFonts w:hint="default" w:ascii="黑体" w:eastAsia="黑体"/>
        <w:b w:val="0"/>
        <w:i w:val="0"/>
        <w:sz w:val="21"/>
        <w:szCs w:val="21"/>
      </w:rPr>
    </w:lvl>
    <w:lvl w:ilvl="2" w:tentative="0">
      <w:start w:val="1"/>
      <w:numFmt w:val="decimal"/>
      <w:pStyle w:val="31"/>
      <w:suff w:val="nothing"/>
      <w:lvlText w:val="%1.%2.%3　"/>
      <w:lvlJc w:val="left"/>
      <w:pPr>
        <w:tabs>
          <w:tab w:val="left" w:pos="0"/>
        </w:tabs>
        <w:ind w:left="0" w:firstLine="0"/>
      </w:pPr>
      <w:rPr>
        <w:rFonts w:hint="default" w:ascii="黑体" w:eastAsia="黑体"/>
        <w:b w:val="0"/>
        <w:i w:val="0"/>
        <w:sz w:val="21"/>
      </w:rPr>
    </w:lvl>
    <w:lvl w:ilvl="3" w:tentative="0">
      <w:start w:val="1"/>
      <w:numFmt w:val="decimal"/>
      <w:pStyle w:val="32"/>
      <w:suff w:val="nothing"/>
      <w:lvlText w:val="%1.%2.%3.%4　"/>
      <w:lvlJc w:val="left"/>
      <w:pPr>
        <w:tabs>
          <w:tab w:val="left" w:pos="0"/>
        </w:tabs>
        <w:ind w:left="0" w:firstLine="0"/>
      </w:pPr>
      <w:rPr>
        <w:rFonts w:hint="default" w:ascii="黑体" w:eastAsia="黑体"/>
        <w:b w:val="0"/>
        <w:i w:val="0"/>
        <w:sz w:val="21"/>
      </w:rPr>
    </w:lvl>
    <w:lvl w:ilvl="4" w:tentative="0">
      <w:start w:val="1"/>
      <w:numFmt w:val="decimal"/>
      <w:pStyle w:val="33"/>
      <w:suff w:val="nothing"/>
      <w:lvlText w:val="%1.%2.%3.%4.%5　"/>
      <w:lvlJc w:val="left"/>
      <w:pPr>
        <w:tabs>
          <w:tab w:val="left" w:pos="0"/>
        </w:tabs>
        <w:ind w:left="0" w:firstLine="0"/>
      </w:pPr>
      <w:rPr>
        <w:rFonts w:hint="default" w:ascii="黑体" w:eastAsia="黑体"/>
        <w:b w:val="0"/>
        <w:i w:val="0"/>
        <w:sz w:val="21"/>
      </w:rPr>
    </w:lvl>
    <w:lvl w:ilvl="5" w:tentative="0">
      <w:start w:val="1"/>
      <w:numFmt w:val="decimal"/>
      <w:pStyle w:val="34"/>
      <w:suff w:val="nothing"/>
      <w:lvlText w:val="%1.%2.%3.%4.%5.%6　"/>
      <w:lvlJc w:val="left"/>
      <w:pPr>
        <w:tabs>
          <w:tab w:val="left" w:pos="0"/>
        </w:tabs>
        <w:ind w:left="0" w:firstLine="0"/>
      </w:pPr>
      <w:rPr>
        <w:rFonts w:hint="default" w:ascii="黑体" w:eastAsia="黑体"/>
        <w:b w:val="0"/>
        <w:i w:val="0"/>
        <w:sz w:val="21"/>
      </w:rPr>
    </w:lvl>
    <w:lvl w:ilvl="6" w:tentative="0">
      <w:start w:val="1"/>
      <w:numFmt w:val="decimal"/>
      <w:suff w:val="nothing"/>
      <w:lvlText w:val="%1.%2.%3.%4.%5.%6.%7　"/>
      <w:lvlJc w:val="left"/>
      <w:pPr>
        <w:tabs>
          <w:tab w:val="left" w:pos="0"/>
        </w:tabs>
        <w:ind w:left="0" w:firstLine="0"/>
      </w:pPr>
      <w:rPr>
        <w:rFonts w:hint="default"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1">
    <w:nsid w:val="00653121"/>
    <w:multiLevelType w:val="multilevel"/>
    <w:tmpl w:val="00653121"/>
    <w:lvl w:ilvl="0" w:tentative="0">
      <w:start w:val="1"/>
      <w:numFmt w:val="lowerLetter"/>
      <w:lvlText w:val="%1)"/>
      <w:lvlJc w:val="left"/>
      <w:pPr>
        <w:tabs>
          <w:tab w:val="left" w:pos="964"/>
        </w:tabs>
        <w:ind w:left="851" w:hanging="426"/>
      </w:pPr>
      <w:rPr>
        <w:rFonts w:hint="eastAsia" w:ascii="宋体" w:hAnsi="Times New Roman" w:eastAsia="宋体" w:cs="Times New Roman"/>
        <w:b w:val="0"/>
        <w:bCs w:val="0"/>
        <w:i w:val="0"/>
        <w:iCs w:val="0"/>
        <w:caps w:val="0"/>
        <w:smallCaps w:val="0"/>
        <w:strike w:val="0"/>
        <w:dstrike w:val="0"/>
        <w:vanish w:val="0"/>
        <w:color w:val="000000"/>
        <w:spacing w:val="0"/>
        <w:position w:val="0"/>
        <w:sz w:val="21"/>
        <w:u w:val="none"/>
        <w:vertAlign w:val="baseline"/>
        <w:lang w:eastAsia="zh-CN"/>
      </w:rPr>
    </w:lvl>
    <w:lvl w:ilvl="1" w:tentative="0">
      <w:start w:val="1"/>
      <w:numFmt w:val="decimal"/>
      <w:lvlText w:val="%1.%2"/>
      <w:lvlJc w:val="left"/>
      <w:pPr>
        <w:ind w:left="1077" w:hanging="510"/>
      </w:pPr>
      <w:rPr>
        <w:rFonts w:hint="eastAsia"/>
      </w:rPr>
    </w:lvl>
    <w:lvl w:ilvl="2" w:tentative="0">
      <w:start w:val="1"/>
      <w:numFmt w:val="decimal"/>
      <w:lvlText w:val="%1.%2.%3"/>
      <w:lvlJc w:val="left"/>
      <w:pPr>
        <w:ind w:left="1077" w:hanging="510"/>
      </w:pPr>
      <w:rPr>
        <w:rFonts w:hint="eastAsia"/>
      </w:rPr>
    </w:lvl>
    <w:lvl w:ilvl="3" w:tentative="0">
      <w:start w:val="1"/>
      <w:numFmt w:val="decimal"/>
      <w:lvlText w:val="%1.%2.%3.%4"/>
      <w:lvlJc w:val="left"/>
      <w:pPr>
        <w:ind w:left="1077" w:hanging="510"/>
      </w:pPr>
      <w:rPr>
        <w:rFonts w:hint="eastAsia"/>
      </w:rPr>
    </w:lvl>
    <w:lvl w:ilvl="4" w:tentative="0">
      <w:start w:val="1"/>
      <w:numFmt w:val="decimal"/>
      <w:lvlText w:val="%1.%2.%3.%4.%5"/>
      <w:lvlJc w:val="left"/>
      <w:pPr>
        <w:ind w:left="1077" w:hanging="510"/>
      </w:pPr>
      <w:rPr>
        <w:rFonts w:hint="eastAsia"/>
      </w:rPr>
    </w:lvl>
    <w:lvl w:ilvl="5" w:tentative="0">
      <w:start w:val="1"/>
      <w:numFmt w:val="decimal"/>
      <w:lvlText w:val="%1.%2.%3.%4.%5.%6"/>
      <w:lvlJc w:val="left"/>
      <w:pPr>
        <w:ind w:left="1077" w:hanging="510"/>
      </w:pPr>
      <w:rPr>
        <w:rFonts w:hint="eastAsia"/>
      </w:rPr>
    </w:lvl>
    <w:lvl w:ilvl="6" w:tentative="0">
      <w:start w:val="1"/>
      <w:numFmt w:val="decimal"/>
      <w:lvlText w:val="%1.%2.%3.%4.%5.%6.%7"/>
      <w:lvlJc w:val="left"/>
      <w:pPr>
        <w:ind w:left="1077" w:hanging="510"/>
      </w:pPr>
      <w:rPr>
        <w:rFonts w:hint="eastAsia"/>
      </w:rPr>
    </w:lvl>
    <w:lvl w:ilvl="7" w:tentative="0">
      <w:start w:val="1"/>
      <w:numFmt w:val="decimal"/>
      <w:lvlText w:val="%1.%2.%3.%4.%5.%6.%7.%8"/>
      <w:lvlJc w:val="left"/>
      <w:pPr>
        <w:ind w:left="1077" w:hanging="510"/>
      </w:pPr>
      <w:rPr>
        <w:rFonts w:hint="eastAsia"/>
      </w:rPr>
    </w:lvl>
    <w:lvl w:ilvl="8" w:tentative="0">
      <w:start w:val="1"/>
      <w:numFmt w:val="decimal"/>
      <w:lvlText w:val="%1.%2.%3.%4.%5.%6.%7.%8.%9"/>
      <w:lvlJc w:val="left"/>
      <w:pPr>
        <w:ind w:left="1077" w:hanging="510"/>
      </w:pPr>
      <w:rPr>
        <w:rFonts w:hint="eastAsia"/>
      </w:rPr>
    </w:lvl>
  </w:abstractNum>
  <w:abstractNum w:abstractNumId="12">
    <w:nsid w:val="0110DD5C"/>
    <w:multiLevelType w:val="multilevel"/>
    <w:tmpl w:val="0110DD5C"/>
    <w:lvl w:ilvl="0" w:tentative="0">
      <w:start w:val="1"/>
      <w:numFmt w:val="upperLetter"/>
      <w:pStyle w:val="90"/>
      <w:suff w:val="nothing"/>
      <w:lvlText w:val="附录%1"/>
      <w:lvlJc w:val="left"/>
      <w:pPr>
        <w:tabs>
          <w:tab w:val="left" w:pos="420"/>
        </w:tabs>
        <w:ind w:left="0" w:firstLine="0"/>
      </w:pPr>
      <w:rPr>
        <w:rFonts w:hint="default" w:ascii="黑体" w:hAnsi="黑体" w:eastAsia="黑体"/>
        <w:sz w:val="21"/>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3">
    <w:nsid w:val="0C2E1459"/>
    <w:multiLevelType w:val="multilevel"/>
    <w:tmpl w:val="0C2E1459"/>
    <w:lvl w:ilvl="0" w:tentative="0">
      <w:start w:val="1"/>
      <w:numFmt w:val="upperLetter"/>
      <w:pStyle w:val="92"/>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4">
    <w:nsid w:val="0DA82A87"/>
    <w:multiLevelType w:val="multilevel"/>
    <w:tmpl w:val="0DA82A87"/>
    <w:lvl w:ilvl="0" w:tentative="0">
      <w:start w:val="1"/>
      <w:numFmt w:val="none"/>
      <w:pStyle w:val="53"/>
      <w:suff w:val="nothing"/>
      <w:lvlText w:val="示例："/>
      <w:lvlJc w:val="left"/>
      <w:pPr>
        <w:ind w:left="0" w:firstLine="363"/>
      </w:pPr>
      <w:rPr>
        <w:rFonts w:hint="eastAsia" w:ascii="宋体" w:hAnsi="宋体" w:eastAsia="宋体"/>
        <w:sz w:val="18"/>
        <w:szCs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5">
    <w:nsid w:val="16AB7A16"/>
    <w:multiLevelType w:val="singleLevel"/>
    <w:tmpl w:val="16AB7A16"/>
    <w:lvl w:ilvl="0" w:tentative="0">
      <w:start w:val="1"/>
      <w:numFmt w:val="lowerLetter"/>
      <w:pStyle w:val="105"/>
      <w:lvlText w:val="%1 "/>
      <w:lvlJc w:val="left"/>
      <w:pPr>
        <w:tabs>
          <w:tab w:val="left" w:pos="539"/>
        </w:tabs>
        <w:ind w:left="539" w:hanging="119"/>
      </w:pPr>
      <w:rPr>
        <w:rFonts w:hint="default"/>
        <w:vertAlign w:val="superscript"/>
      </w:rPr>
    </w:lvl>
  </w:abstractNum>
  <w:abstractNum w:abstractNumId="16">
    <w:nsid w:val="18C20FEA"/>
    <w:multiLevelType w:val="multilevel"/>
    <w:tmpl w:val="18C20FEA"/>
    <w:lvl w:ilvl="0" w:tentative="0">
      <w:start w:val="1"/>
      <w:numFmt w:val="lowerLetter"/>
      <w:pStyle w:val="48"/>
      <w:lvlText w:val="%1)"/>
      <w:lvlJc w:val="left"/>
      <w:pPr>
        <w:tabs>
          <w:tab w:val="left" w:pos="964"/>
        </w:tabs>
        <w:ind w:left="851" w:hanging="426"/>
      </w:pPr>
      <w:rPr>
        <w:rFonts w:hint="eastAsia" w:ascii="宋体" w:hAnsi="Times New Roman" w:eastAsia="宋体" w:cs="Times New Roman"/>
        <w:b w:val="0"/>
        <w:bCs w:val="0"/>
        <w:i w:val="0"/>
        <w:iCs w:val="0"/>
        <w:caps w:val="0"/>
        <w:smallCaps w:val="0"/>
        <w:strike w:val="0"/>
        <w:dstrike w:val="0"/>
        <w:outline w:val="0"/>
        <w:shadow w:val="0"/>
        <w:emboss w:val="0"/>
        <w:imprint w:val="0"/>
        <w:vanish w:val="0"/>
        <w:spacing w:val="0"/>
        <w:position w:val="0"/>
        <w:sz w:val="21"/>
        <w:u w:val="none"/>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1.%2"/>
      <w:lvlJc w:val="left"/>
      <w:pPr>
        <w:ind w:left="1077" w:hanging="510"/>
      </w:pPr>
      <w:rPr>
        <w:rFonts w:hint="eastAsia"/>
      </w:rPr>
    </w:lvl>
    <w:lvl w:ilvl="2" w:tentative="0">
      <w:start w:val="1"/>
      <w:numFmt w:val="decimal"/>
      <w:lvlText w:val="%1.%2.%3"/>
      <w:lvlJc w:val="left"/>
      <w:pPr>
        <w:ind w:left="1077" w:hanging="510"/>
      </w:pPr>
      <w:rPr>
        <w:rFonts w:hint="eastAsia"/>
      </w:rPr>
    </w:lvl>
    <w:lvl w:ilvl="3" w:tentative="0">
      <w:start w:val="1"/>
      <w:numFmt w:val="decimal"/>
      <w:lvlText w:val="%1.%2.%3.%4"/>
      <w:lvlJc w:val="left"/>
      <w:pPr>
        <w:ind w:left="1077" w:hanging="510"/>
      </w:pPr>
      <w:rPr>
        <w:rFonts w:hint="eastAsia"/>
      </w:rPr>
    </w:lvl>
    <w:lvl w:ilvl="4" w:tentative="0">
      <w:start w:val="1"/>
      <w:numFmt w:val="decimal"/>
      <w:lvlText w:val="%1.%2.%3.%4.%5"/>
      <w:lvlJc w:val="left"/>
      <w:pPr>
        <w:ind w:left="1077" w:hanging="510"/>
      </w:pPr>
      <w:rPr>
        <w:rFonts w:hint="eastAsia"/>
      </w:rPr>
    </w:lvl>
    <w:lvl w:ilvl="5" w:tentative="0">
      <w:start w:val="1"/>
      <w:numFmt w:val="decimal"/>
      <w:lvlText w:val="%1.%2.%3.%4.%5.%6"/>
      <w:lvlJc w:val="left"/>
      <w:pPr>
        <w:ind w:left="1077" w:hanging="510"/>
      </w:pPr>
      <w:rPr>
        <w:rFonts w:hint="eastAsia"/>
      </w:rPr>
    </w:lvl>
    <w:lvl w:ilvl="6" w:tentative="0">
      <w:start w:val="1"/>
      <w:numFmt w:val="decimal"/>
      <w:lvlText w:val="%1.%2.%3.%4.%5.%6.%7"/>
      <w:lvlJc w:val="left"/>
      <w:pPr>
        <w:ind w:left="1077" w:hanging="510"/>
      </w:pPr>
      <w:rPr>
        <w:rFonts w:hint="eastAsia"/>
      </w:rPr>
    </w:lvl>
    <w:lvl w:ilvl="7" w:tentative="0">
      <w:start w:val="1"/>
      <w:numFmt w:val="decimal"/>
      <w:lvlText w:val="%1.%2.%3.%4.%5.%6.%7.%8"/>
      <w:lvlJc w:val="left"/>
      <w:pPr>
        <w:ind w:left="1077" w:hanging="510"/>
      </w:pPr>
      <w:rPr>
        <w:rFonts w:hint="eastAsia"/>
      </w:rPr>
    </w:lvl>
    <w:lvl w:ilvl="8" w:tentative="0">
      <w:start w:val="1"/>
      <w:numFmt w:val="decimal"/>
      <w:lvlText w:val="%1.%2.%3.%4.%5.%6.%7.%8.%9"/>
      <w:lvlJc w:val="left"/>
      <w:pPr>
        <w:ind w:left="1077" w:hanging="510"/>
      </w:pPr>
      <w:rPr>
        <w:rFonts w:hint="eastAsia"/>
      </w:rPr>
    </w:lvl>
  </w:abstractNum>
  <w:abstractNum w:abstractNumId="17">
    <w:nsid w:val="1F3272DF"/>
    <w:multiLevelType w:val="multilevel"/>
    <w:tmpl w:val="1F3272DF"/>
    <w:lvl w:ilvl="0" w:tentative="0">
      <w:start w:val="1"/>
      <w:numFmt w:val="none"/>
      <w:pStyle w:val="51"/>
      <w:lvlText w:val="注："/>
      <w:lvlJc w:val="left"/>
      <w:pPr>
        <w:ind w:left="737" w:hanging="374"/>
      </w:pPr>
      <w:rPr>
        <w:rFonts w:hint="eastAsia" w:ascii="宋体" w:hAnsi="宋体" w:eastAsia="宋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8">
    <w:nsid w:val="215DED4D"/>
    <w:multiLevelType w:val="multilevel"/>
    <w:tmpl w:val="215DED4D"/>
    <w:lvl w:ilvl="0" w:tentative="0">
      <w:start w:val="1"/>
      <w:numFmt w:val="upperLetter"/>
      <w:pStyle w:val="96"/>
      <w:suff w:val="nothing"/>
      <w:lvlText w:val="%1"/>
      <w:lvlJc w:val="left"/>
      <w:pPr>
        <w:tabs>
          <w:tab w:val="left" w:pos="420"/>
        </w:tabs>
        <w:ind w:left="425" w:hanging="425"/>
      </w:pPr>
      <w:rPr>
        <w:rFonts w:hint="default"/>
      </w:rPr>
    </w:lvl>
    <w:lvl w:ilvl="1" w:tentative="0">
      <w:start w:val="1"/>
      <w:numFmt w:val="decimal"/>
      <w:suff w:val="nothing"/>
      <w:lvlText w:val="表%1.%2"/>
      <w:lvlJc w:val="left"/>
      <w:pPr>
        <w:tabs>
          <w:tab w:val="left" w:pos="420"/>
        </w:tabs>
        <w:ind w:left="0" w:firstLine="0"/>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9">
    <w:nsid w:val="24B9E1C0"/>
    <w:multiLevelType w:val="singleLevel"/>
    <w:tmpl w:val="24B9E1C0"/>
    <w:lvl w:ilvl="0" w:tentative="0">
      <w:start w:val="1"/>
      <w:numFmt w:val="lowerLetter"/>
      <w:pStyle w:val="104"/>
      <w:lvlText w:val="%1 "/>
      <w:lvlJc w:val="left"/>
      <w:pPr>
        <w:tabs>
          <w:tab w:val="left" w:pos="539"/>
        </w:tabs>
        <w:ind w:left="539" w:hanging="119"/>
      </w:pPr>
      <w:rPr>
        <w:rFonts w:hint="default"/>
        <w:vertAlign w:val="superscript"/>
      </w:rPr>
    </w:lvl>
  </w:abstractNum>
  <w:abstractNum w:abstractNumId="20">
    <w:nsid w:val="26EF5520"/>
    <w:multiLevelType w:val="multilevel"/>
    <w:tmpl w:val="26EF5520"/>
    <w:lvl w:ilvl="0" w:tentative="0">
      <w:start w:val="1"/>
      <w:numFmt w:val="upperLetter"/>
      <w:pStyle w:val="93"/>
      <w:lvlText w:val="%1"/>
      <w:lvlJc w:val="left"/>
      <w:pPr>
        <w:tabs>
          <w:tab w:val="left" w:pos="420"/>
        </w:tabs>
        <w:ind w:left="425" w:hanging="425"/>
      </w:pPr>
      <w:rPr>
        <w:rFonts w:hint="default"/>
        <w:sz w:val="2"/>
      </w:rPr>
    </w:lvl>
    <w:lvl w:ilvl="1" w:tentative="0">
      <w:start w:val="1"/>
      <w:numFmt w:val="decimal"/>
      <w:pStyle w:val="97"/>
      <w:suff w:val="nothing"/>
      <w:lvlText w:val="表%1.%2　"/>
      <w:lvlJc w:val="left"/>
      <w:pPr>
        <w:tabs>
          <w:tab w:val="left" w:pos="0"/>
        </w:tabs>
        <w:ind w:left="0" w:firstLine="0"/>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1">
    <w:nsid w:val="27DBE368"/>
    <w:multiLevelType w:val="multilevel"/>
    <w:tmpl w:val="27DBE368"/>
    <w:lvl w:ilvl="0" w:tentative="0">
      <w:start w:val="1"/>
      <w:numFmt w:val="lowerLetter"/>
      <w:lvlText w:val="%1)"/>
      <w:lvlJc w:val="left"/>
      <w:pPr>
        <w:tabs>
          <w:tab w:val="left" w:pos="964"/>
        </w:tabs>
        <w:ind w:left="851" w:hanging="426"/>
      </w:pPr>
      <w:rPr>
        <w:rFonts w:hint="eastAsia" w:ascii="宋体" w:hAnsi="Times New Roman" w:eastAsia="宋体" w:cs="Times New Roman"/>
        <w:b w:val="0"/>
        <w:bCs w:val="0"/>
        <w:i w:val="0"/>
        <w:iCs w:val="0"/>
        <w:caps w:val="0"/>
        <w:smallCaps w:val="0"/>
        <w:strike w:val="0"/>
        <w:dstrike w:val="0"/>
        <w:vanish w:val="0"/>
        <w:color w:val="000000"/>
        <w:spacing w:val="0"/>
        <w:position w:val="0"/>
        <w:sz w:val="21"/>
        <w:u w:val="none"/>
        <w:vertAlign w:val="baseline"/>
        <w:lang w:eastAsia="zh-CN"/>
      </w:rPr>
    </w:lvl>
    <w:lvl w:ilvl="1" w:tentative="0">
      <w:start w:val="1"/>
      <w:numFmt w:val="decimal"/>
      <w:lvlText w:val="%1.%2"/>
      <w:lvlJc w:val="left"/>
      <w:pPr>
        <w:ind w:left="1077" w:hanging="510"/>
      </w:pPr>
      <w:rPr>
        <w:rFonts w:hint="eastAsia"/>
      </w:rPr>
    </w:lvl>
    <w:lvl w:ilvl="2" w:tentative="0">
      <w:start w:val="1"/>
      <w:numFmt w:val="decimal"/>
      <w:lvlText w:val="%1.%2.%3"/>
      <w:lvlJc w:val="left"/>
      <w:pPr>
        <w:ind w:left="1077" w:hanging="510"/>
      </w:pPr>
      <w:rPr>
        <w:rFonts w:hint="eastAsia"/>
      </w:rPr>
    </w:lvl>
    <w:lvl w:ilvl="3" w:tentative="0">
      <w:start w:val="1"/>
      <w:numFmt w:val="decimal"/>
      <w:lvlText w:val="%1.%2.%3.%4"/>
      <w:lvlJc w:val="left"/>
      <w:pPr>
        <w:ind w:left="1077" w:hanging="510"/>
      </w:pPr>
      <w:rPr>
        <w:rFonts w:hint="eastAsia"/>
      </w:rPr>
    </w:lvl>
    <w:lvl w:ilvl="4" w:tentative="0">
      <w:start w:val="1"/>
      <w:numFmt w:val="decimal"/>
      <w:lvlText w:val="%1.%2.%3.%4.%5"/>
      <w:lvlJc w:val="left"/>
      <w:pPr>
        <w:ind w:left="1077" w:hanging="510"/>
      </w:pPr>
      <w:rPr>
        <w:rFonts w:hint="eastAsia"/>
      </w:rPr>
    </w:lvl>
    <w:lvl w:ilvl="5" w:tentative="0">
      <w:start w:val="1"/>
      <w:numFmt w:val="decimal"/>
      <w:lvlText w:val="%1.%2.%3.%4.%5.%6"/>
      <w:lvlJc w:val="left"/>
      <w:pPr>
        <w:ind w:left="1077" w:hanging="510"/>
      </w:pPr>
      <w:rPr>
        <w:rFonts w:hint="eastAsia"/>
      </w:rPr>
    </w:lvl>
    <w:lvl w:ilvl="6" w:tentative="0">
      <w:start w:val="1"/>
      <w:numFmt w:val="decimal"/>
      <w:lvlText w:val="%1.%2.%3.%4.%5.%6.%7"/>
      <w:lvlJc w:val="left"/>
      <w:pPr>
        <w:ind w:left="1077" w:hanging="510"/>
      </w:pPr>
      <w:rPr>
        <w:rFonts w:hint="eastAsia"/>
      </w:rPr>
    </w:lvl>
    <w:lvl w:ilvl="7" w:tentative="0">
      <w:start w:val="1"/>
      <w:numFmt w:val="decimal"/>
      <w:lvlText w:val="%1.%2.%3.%4.%5.%6.%7.%8"/>
      <w:lvlJc w:val="left"/>
      <w:pPr>
        <w:ind w:left="1077" w:hanging="510"/>
      </w:pPr>
      <w:rPr>
        <w:rFonts w:hint="eastAsia"/>
      </w:rPr>
    </w:lvl>
    <w:lvl w:ilvl="8" w:tentative="0">
      <w:start w:val="1"/>
      <w:numFmt w:val="decimal"/>
      <w:lvlText w:val="%1.%2.%3.%4.%5.%6.%7.%8.%9"/>
      <w:lvlJc w:val="left"/>
      <w:pPr>
        <w:ind w:left="1077" w:hanging="510"/>
      </w:pPr>
      <w:rPr>
        <w:rFonts w:hint="eastAsia"/>
      </w:rPr>
    </w:lvl>
  </w:abstractNum>
  <w:abstractNum w:abstractNumId="22">
    <w:nsid w:val="2C5917C3"/>
    <w:multiLevelType w:val="multilevel"/>
    <w:tmpl w:val="2C5917C3"/>
    <w:lvl w:ilvl="0" w:tentative="0">
      <w:start w:val="1"/>
      <w:numFmt w:val="none"/>
      <w:pStyle w:val="124"/>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3">
    <w:nsid w:val="330E5504"/>
    <w:multiLevelType w:val="multilevel"/>
    <w:tmpl w:val="330E5504"/>
    <w:lvl w:ilvl="0" w:tentative="0">
      <w:start w:val="1"/>
      <w:numFmt w:val="decimal"/>
      <w:pStyle w:val="54"/>
      <w:suff w:val="nothing"/>
      <w:lvlText w:val="示例%1："/>
      <w:lvlJc w:val="left"/>
      <w:pPr>
        <w:ind w:left="0" w:firstLine="363"/>
      </w:pPr>
      <w:rPr>
        <w:rFonts w:hint="eastAsia" w:ascii="宋体" w:hAnsi="宋体" w:eastAsia="宋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3865DF63"/>
    <w:multiLevelType w:val="multilevel"/>
    <w:tmpl w:val="3865DF63"/>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bullet"/>
      <w:pStyle w:val="71"/>
      <w:lvlText w:val=""/>
      <w:lvlJc w:val="left"/>
      <w:pPr>
        <w:ind w:left="1276" w:hanging="425"/>
      </w:pPr>
      <w:rPr>
        <w:rFonts w:hint="default" w:ascii="Wingdings" w:hAnsi="Wingdings" w:cs="Wingdings"/>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5">
    <w:nsid w:val="39CC7EA8"/>
    <w:multiLevelType w:val="multilevel"/>
    <w:tmpl w:val="39CC7EA8"/>
    <w:lvl w:ilvl="0" w:tentative="0">
      <w:start w:val="1"/>
      <w:numFmt w:val="decimal"/>
      <w:pStyle w:val="52"/>
      <w:suff w:val="nothing"/>
      <w:lvlText w:val="注%1："/>
      <w:lvlJc w:val="left"/>
      <w:pPr>
        <w:ind w:left="811" w:hanging="448"/>
      </w:pPr>
      <w:rPr>
        <w:rFonts w:hint="eastAsia" w:ascii="宋体" w:hAnsi="宋体" w:eastAsia="宋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6">
    <w:nsid w:val="3CA542D3"/>
    <w:multiLevelType w:val="multilevel"/>
    <w:tmpl w:val="3CA542D3"/>
    <w:lvl w:ilvl="0" w:tentative="0">
      <w:start w:val="1"/>
      <w:numFmt w:val="none"/>
      <w:pStyle w:val="50"/>
      <w:lvlText w:val="——"/>
      <w:lvlJc w:val="left"/>
      <w:pPr>
        <w:tabs>
          <w:tab w:val="left" w:pos="1911"/>
        </w:tabs>
        <w:ind w:left="851" w:hanging="426"/>
      </w:pPr>
      <w:rPr>
        <w:rFonts w:hint="eastAsia" w:ascii="宋体" w:hAnsi="Times New Roman" w:eastAsia="宋体" w:cs="Times New Roman"/>
        <w:sz w:val="21"/>
        <w:lang w:eastAsia="zh-CN"/>
      </w:rPr>
    </w:lvl>
    <w:lvl w:ilvl="1" w:tentative="0">
      <w:start w:val="1"/>
      <w:numFmt w:val="decimal"/>
      <w:lvlText w:val="%1.%2"/>
      <w:lvlJc w:val="left"/>
      <w:pPr>
        <w:ind w:left="975" w:hanging="567"/>
      </w:pPr>
      <w:rPr>
        <w:rFonts w:hint="eastAsia"/>
      </w:rPr>
    </w:lvl>
    <w:lvl w:ilvl="2" w:tentative="0">
      <w:start w:val="1"/>
      <w:numFmt w:val="decimal"/>
      <w:lvlText w:val="%1.%2.%3"/>
      <w:lvlJc w:val="left"/>
      <w:pPr>
        <w:ind w:left="1401" w:hanging="567"/>
      </w:pPr>
      <w:rPr>
        <w:rFonts w:hint="eastAsia"/>
      </w:rPr>
    </w:lvl>
    <w:lvl w:ilvl="3" w:tentative="0">
      <w:start w:val="1"/>
      <w:numFmt w:val="decimal"/>
      <w:lvlText w:val="%1.%2.%3.%4"/>
      <w:lvlJc w:val="left"/>
      <w:pPr>
        <w:ind w:left="1967" w:hanging="708"/>
      </w:pPr>
      <w:rPr>
        <w:rFonts w:hint="eastAsia"/>
      </w:rPr>
    </w:lvl>
    <w:lvl w:ilvl="4" w:tentative="0">
      <w:start w:val="1"/>
      <w:numFmt w:val="decimal"/>
      <w:lvlText w:val="%1.%2.%3.%4.%5"/>
      <w:lvlJc w:val="left"/>
      <w:pPr>
        <w:ind w:left="2534" w:hanging="850"/>
      </w:pPr>
      <w:rPr>
        <w:rFonts w:hint="eastAsia"/>
      </w:rPr>
    </w:lvl>
    <w:lvl w:ilvl="5" w:tentative="0">
      <w:start w:val="1"/>
      <w:numFmt w:val="decimal"/>
      <w:lvlText w:val="%1.%2.%3.%4.%5.%6"/>
      <w:lvlJc w:val="left"/>
      <w:pPr>
        <w:ind w:left="3243" w:hanging="1134"/>
      </w:pPr>
      <w:rPr>
        <w:rFonts w:hint="eastAsia"/>
      </w:rPr>
    </w:lvl>
    <w:lvl w:ilvl="6" w:tentative="0">
      <w:start w:val="1"/>
      <w:numFmt w:val="decimal"/>
      <w:lvlText w:val="%1.%2.%3.%4.%5.%6.%7"/>
      <w:lvlJc w:val="left"/>
      <w:pPr>
        <w:ind w:left="3810" w:hanging="1276"/>
      </w:pPr>
      <w:rPr>
        <w:rFonts w:hint="eastAsia"/>
      </w:rPr>
    </w:lvl>
    <w:lvl w:ilvl="7" w:tentative="0">
      <w:start w:val="1"/>
      <w:numFmt w:val="decimal"/>
      <w:lvlText w:val="%1.%2.%3.%4.%5.%6.%7.%8"/>
      <w:lvlJc w:val="left"/>
      <w:pPr>
        <w:ind w:left="4377" w:hanging="1418"/>
      </w:pPr>
      <w:rPr>
        <w:rFonts w:hint="eastAsia"/>
      </w:rPr>
    </w:lvl>
    <w:lvl w:ilvl="8" w:tentative="0">
      <w:start w:val="1"/>
      <w:numFmt w:val="decimal"/>
      <w:lvlText w:val="%1.%2.%3.%4.%5.%6.%7.%8.%9"/>
      <w:lvlJc w:val="left"/>
      <w:pPr>
        <w:ind w:left="5085" w:hanging="1700"/>
      </w:pPr>
      <w:rPr>
        <w:rFonts w:hint="eastAsia"/>
      </w:rPr>
    </w:lvl>
  </w:abstractNum>
  <w:abstractNum w:abstractNumId="27">
    <w:nsid w:val="40C012CA"/>
    <w:multiLevelType w:val="multilevel"/>
    <w:tmpl w:val="40C012CA"/>
    <w:lvl w:ilvl="0" w:tentative="0">
      <w:start w:val="1"/>
      <w:numFmt w:val="none"/>
      <w:lvlText w:val="%1"/>
      <w:lvlJc w:val="left"/>
      <w:pPr>
        <w:ind w:left="0" w:firstLine="0"/>
      </w:pPr>
      <w:rPr>
        <w:rFonts w:hint="eastAsia" w:ascii="黑体" w:hAnsi="黑体" w:eastAsia="黑体"/>
        <w:sz w:val="21"/>
      </w:rPr>
    </w:lvl>
    <w:lvl w:ilvl="1" w:tentative="0">
      <w:start w:val="1"/>
      <w:numFmt w:val="decimal"/>
      <w:pStyle w:val="19"/>
      <w:suff w:val="nothing"/>
      <w:lvlText w:val="%2　"/>
      <w:lvlJc w:val="left"/>
      <w:pPr>
        <w:ind w:left="0" w:firstLine="0"/>
      </w:pPr>
      <w:rPr>
        <w:rFonts w:hint="default" w:ascii="黑体" w:eastAsia="黑体"/>
        <w:b w:val="0"/>
        <w:i w:val="0"/>
        <w:sz w:val="21"/>
      </w:rPr>
    </w:lvl>
    <w:lvl w:ilvl="2" w:tentative="0">
      <w:start w:val="1"/>
      <w:numFmt w:val="decimal"/>
      <w:pStyle w:val="21"/>
      <w:suff w:val="nothing"/>
      <w:lvlText w:val="%2.%3　"/>
      <w:lvlJc w:val="left"/>
      <w:pPr>
        <w:ind w:left="0" w:firstLine="0"/>
      </w:pPr>
      <w:rPr>
        <w:rFonts w:hint="default" w:ascii="黑体" w:eastAsia="黑体"/>
        <w:b w:val="0"/>
        <w:i w:val="0"/>
        <w:sz w:val="21"/>
      </w:rPr>
    </w:lvl>
    <w:lvl w:ilvl="3" w:tentative="0">
      <w:start w:val="1"/>
      <w:numFmt w:val="decimal"/>
      <w:pStyle w:val="22"/>
      <w:suff w:val="nothing"/>
      <w:lvlText w:val="%2.%3.%4　"/>
      <w:lvlJc w:val="left"/>
      <w:pPr>
        <w:ind w:left="0" w:firstLine="0"/>
      </w:pPr>
      <w:rPr>
        <w:rFonts w:hint="default" w:ascii="黑体" w:eastAsia="黑体"/>
        <w:b w:val="0"/>
        <w:i w:val="0"/>
        <w:sz w:val="21"/>
      </w:rPr>
    </w:lvl>
    <w:lvl w:ilvl="4" w:tentative="0">
      <w:start w:val="1"/>
      <w:numFmt w:val="decimal"/>
      <w:pStyle w:val="23"/>
      <w:suff w:val="nothing"/>
      <w:lvlText w:val="%2.%3.%4.%5　"/>
      <w:lvlJc w:val="left"/>
      <w:pPr>
        <w:ind w:left="0" w:firstLine="0"/>
      </w:pPr>
      <w:rPr>
        <w:rFonts w:hint="default" w:ascii="黑体" w:eastAsia="黑体"/>
        <w:b w:val="0"/>
        <w:i w:val="0"/>
        <w:sz w:val="21"/>
      </w:rPr>
    </w:lvl>
    <w:lvl w:ilvl="5" w:tentative="0">
      <w:start w:val="1"/>
      <w:numFmt w:val="decimal"/>
      <w:pStyle w:val="24"/>
      <w:suff w:val="nothing"/>
      <w:lvlText w:val="%2.%3.%4.%5.%6　"/>
      <w:lvlJc w:val="left"/>
      <w:pPr>
        <w:ind w:left="0" w:firstLine="0"/>
      </w:pPr>
      <w:rPr>
        <w:rFonts w:hint="default" w:ascii="黑体" w:eastAsia="黑体"/>
        <w:b w:val="0"/>
        <w:i w:val="0"/>
        <w:sz w:val="21"/>
      </w:rPr>
    </w:lvl>
    <w:lvl w:ilvl="6" w:tentative="0">
      <w:start w:val="1"/>
      <w:numFmt w:val="decimal"/>
      <w:pStyle w:val="25"/>
      <w:suff w:val="nothing"/>
      <w:lvlText w:val="%2.%3.%4.%5.%6.%7　"/>
      <w:lvlJc w:val="left"/>
      <w:pPr>
        <w:tabs>
          <w:tab w:val="left" w:pos="0"/>
        </w:tabs>
        <w:ind w:left="0" w:firstLine="0"/>
      </w:pPr>
      <w:rPr>
        <w:rFonts w:hint="default"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8">
    <w:nsid w:val="464A1135"/>
    <w:multiLevelType w:val="singleLevel"/>
    <w:tmpl w:val="464A1135"/>
    <w:lvl w:ilvl="0" w:tentative="0">
      <w:start w:val="1"/>
      <w:numFmt w:val="decimal"/>
      <w:pStyle w:val="108"/>
      <w:lvlText w:val="[%1]"/>
      <w:lvlJc w:val="left"/>
      <w:pPr>
        <w:tabs>
          <w:tab w:val="left" w:pos="210"/>
        </w:tabs>
        <w:ind w:left="0" w:firstLine="420"/>
      </w:pPr>
      <w:rPr>
        <w:rFonts w:hint="default" w:ascii="Calibri" w:hAnsi="Calibri" w:eastAsia="宋体" w:cs="Times New Roman"/>
        <w:sz w:val="20"/>
      </w:rPr>
    </w:lvl>
  </w:abstractNum>
  <w:abstractNum w:abstractNumId="29">
    <w:nsid w:val="4B83245B"/>
    <w:multiLevelType w:val="multilevel"/>
    <w:tmpl w:val="4B83245B"/>
    <w:lvl w:ilvl="0" w:tentative="0">
      <w:start w:val="1"/>
      <w:numFmt w:val="upperLetter"/>
      <w:pStyle w:val="95"/>
      <w:lvlText w:val="%1"/>
      <w:lvlJc w:val="left"/>
      <w:pPr>
        <w:tabs>
          <w:tab w:val="left" w:pos="420"/>
        </w:tabs>
        <w:ind w:left="425" w:hanging="425"/>
      </w:pPr>
      <w:rPr>
        <w:rFonts w:hint="default"/>
      </w:rPr>
    </w:lvl>
    <w:lvl w:ilvl="1" w:tentative="0">
      <w:start w:val="1"/>
      <w:numFmt w:val="decimal"/>
      <w:suff w:val="nothing"/>
      <w:lvlText w:val="%1.%2"/>
      <w:lvlJc w:val="left"/>
      <w:pPr>
        <w:tabs>
          <w:tab w:val="left" w:pos="42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0">
    <w:nsid w:val="4CC72894"/>
    <w:multiLevelType w:val="multilevel"/>
    <w:tmpl w:val="4CC72894"/>
    <w:lvl w:ilvl="0" w:tentative="0">
      <w:start w:val="1"/>
      <w:numFmt w:val="upperLetter"/>
      <w:suff w:val="nothing"/>
      <w:lvlText w:val="附　录　%1"/>
      <w:lvlJc w:val="left"/>
      <w:pPr>
        <w:ind w:left="0" w:firstLine="0"/>
      </w:pPr>
      <w:rPr>
        <w:rFonts w:hint="eastAsia" w:ascii="黑体" w:eastAsia="黑体"/>
        <w:b w:val="0"/>
        <w:i w:val="0"/>
        <w:sz w:val="21"/>
      </w:rPr>
    </w:lvl>
    <w:lvl w:ilvl="1" w:tentative="0">
      <w:start w:val="1"/>
      <w:numFmt w:val="decimal"/>
      <w:suff w:val="space"/>
      <w:lvlText w:val="%1.%2　"/>
      <w:lvlJc w:val="left"/>
      <w:pPr>
        <w:ind w:left="0" w:firstLine="0"/>
      </w:pPr>
      <w:rPr>
        <w:rFonts w:hint="eastAsia" w:ascii="黑体" w:eastAsia="黑体"/>
        <w:b w:val="0"/>
        <w:i w:val="0"/>
        <w:sz w:val="21"/>
        <w:szCs w:val="21"/>
      </w:rPr>
    </w:lvl>
    <w:lvl w:ilvl="2" w:tentative="0">
      <w:start w:val="1"/>
      <w:numFmt w:val="decimal"/>
      <w:suff w:val="space"/>
      <w:lvlText w:val="%1.%2.%3　"/>
      <w:lvlJc w:val="left"/>
      <w:pPr>
        <w:ind w:left="0" w:firstLine="0"/>
      </w:pPr>
      <w:rPr>
        <w:rFonts w:hint="eastAsia" w:ascii="黑体" w:eastAsia="黑体"/>
        <w:b w:val="0"/>
        <w:i w:val="0"/>
        <w:sz w:val="21"/>
      </w:rPr>
    </w:lvl>
    <w:lvl w:ilvl="3" w:tentative="0">
      <w:start w:val="1"/>
      <w:numFmt w:val="decimal"/>
      <w:suff w:val="space"/>
      <w:lvlText w:val="%1.%2.%3.%4　"/>
      <w:lvlJc w:val="left"/>
      <w:pPr>
        <w:ind w:left="0" w:firstLine="0"/>
      </w:pPr>
      <w:rPr>
        <w:rFonts w:hint="eastAsia" w:ascii="黑体" w:eastAsia="黑体"/>
        <w:b w:val="0"/>
        <w:i w:val="0"/>
        <w:sz w:val="21"/>
      </w:rPr>
    </w:lvl>
    <w:lvl w:ilvl="4" w:tentative="0">
      <w:start w:val="1"/>
      <w:numFmt w:val="decimal"/>
      <w:suff w:val="space"/>
      <w:lvlText w:val="%1.%2.%3.%4.%5　"/>
      <w:lvlJc w:val="left"/>
      <w:pPr>
        <w:ind w:left="0" w:firstLine="0"/>
      </w:pPr>
      <w:rPr>
        <w:rFonts w:hint="eastAsia" w:ascii="黑体" w:eastAsia="黑体"/>
        <w:b w:val="0"/>
        <w:i w:val="0"/>
        <w:sz w:val="21"/>
      </w:rPr>
    </w:lvl>
    <w:lvl w:ilvl="5" w:tentative="0">
      <w:start w:val="1"/>
      <w:numFmt w:val="decimal"/>
      <w:suff w:val="space"/>
      <w:lvlText w:val="%1.%2.%3.%4.%5.%6　"/>
      <w:lvlJc w:val="left"/>
      <w:pPr>
        <w:ind w:left="0" w:firstLine="0"/>
      </w:pPr>
      <w:rPr>
        <w:rFonts w:hint="eastAsia" w:ascii="黑体" w:eastAsia="黑体"/>
        <w:b w:val="0"/>
        <w:i w:val="0"/>
        <w:sz w:val="21"/>
      </w:rPr>
    </w:lvl>
    <w:lvl w:ilvl="6" w:tentative="0">
      <w:start w:val="1"/>
      <w:numFmt w:val="decimal"/>
      <w:suff w:val="space"/>
      <w:lvlText w:val="%1.%2.%3.%4.%5.%6.%7　"/>
      <w:lvlJc w:val="left"/>
      <w:pPr>
        <w:ind w:left="0" w:firstLine="0"/>
      </w:pPr>
      <w:rPr>
        <w:rFonts w:hint="eastAsia"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31">
    <w:nsid w:val="5556CBE2"/>
    <w:multiLevelType w:val="multilevel"/>
    <w:tmpl w:val="5556CBE2"/>
    <w:lvl w:ilvl="0" w:tentative="0">
      <w:start w:val="1"/>
      <w:numFmt w:val="upperLetter"/>
      <w:pStyle w:val="102"/>
      <w:lvlText w:val="%1"/>
      <w:lvlJc w:val="left"/>
      <w:pPr>
        <w:tabs>
          <w:tab w:val="left" w:pos="420"/>
        </w:tabs>
        <w:ind w:left="425" w:hanging="425"/>
      </w:pPr>
      <w:rPr>
        <w:rFonts w:hint="default" w:ascii="黑体" w:hAnsi="黑体" w:eastAsia="黑体"/>
        <w:sz w:val="2"/>
        <w:szCs w:val="2"/>
      </w:rPr>
    </w:lvl>
    <w:lvl w:ilvl="1" w:tentative="0">
      <w:start w:val="1"/>
      <w:numFmt w:val="decimal"/>
      <w:pStyle w:val="103"/>
      <w:suff w:val="nothing"/>
      <w:lvlText w:val="图%1.%2　"/>
      <w:lvlJc w:val="left"/>
      <w:pPr>
        <w:tabs>
          <w:tab w:val="left" w:pos="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2">
    <w:nsid w:val="557C2AF5"/>
    <w:multiLevelType w:val="multilevel"/>
    <w:tmpl w:val="557C2AF5"/>
    <w:lvl w:ilvl="0" w:tentative="0">
      <w:start w:val="1"/>
      <w:numFmt w:val="decimal"/>
      <w:pStyle w:val="12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12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4">
    <w:nsid w:val="646260FA"/>
    <w:multiLevelType w:val="multilevel"/>
    <w:tmpl w:val="646260FA"/>
    <w:lvl w:ilvl="0" w:tentative="0">
      <w:start w:val="1"/>
      <w:numFmt w:val="decimal"/>
      <w:pStyle w:val="129"/>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5">
    <w:nsid w:val="678A74D2"/>
    <w:multiLevelType w:val="multilevel"/>
    <w:tmpl w:val="678A74D2"/>
    <w:lvl w:ilvl="0" w:tentative="0">
      <w:start w:val="1"/>
      <w:numFmt w:val="decimal"/>
      <w:pStyle w:val="49"/>
      <w:lvlText w:val="%1)"/>
      <w:lvlJc w:val="left"/>
      <w:pPr>
        <w:tabs>
          <w:tab w:val="left" w:pos="1446"/>
        </w:tabs>
        <w:ind w:left="1276" w:hanging="425"/>
      </w:pPr>
      <w:rPr>
        <w:rFonts w:hint="eastAsia" w:ascii="宋体" w:hAnsi="Times New Roman" w:eastAsia="宋体" w:cs="Times New Roman"/>
        <w:sz w:val="21"/>
        <w:lang w:eastAsia="zh-CN"/>
      </w:rPr>
    </w:lvl>
    <w:lvl w:ilvl="1" w:tentative="0">
      <w:start w:val="1"/>
      <w:numFmt w:val="decimal"/>
      <w:lvlText w:val="%1.%2"/>
      <w:lvlJc w:val="left"/>
      <w:pPr>
        <w:tabs>
          <w:tab w:val="left" w:pos="1134"/>
        </w:tabs>
        <w:ind w:left="1644" w:hanging="510"/>
      </w:pPr>
      <w:rPr>
        <w:rFonts w:hint="eastAsia"/>
      </w:rPr>
    </w:lvl>
    <w:lvl w:ilvl="2" w:tentative="0">
      <w:start w:val="1"/>
      <w:numFmt w:val="decimal"/>
      <w:lvlText w:val="%1.%2.%3"/>
      <w:lvlJc w:val="left"/>
      <w:pPr>
        <w:tabs>
          <w:tab w:val="left" w:pos="1134"/>
        </w:tabs>
        <w:ind w:left="1644" w:hanging="510"/>
      </w:pPr>
      <w:rPr>
        <w:rFonts w:hint="eastAsia"/>
      </w:rPr>
    </w:lvl>
    <w:lvl w:ilvl="3" w:tentative="0">
      <w:start w:val="1"/>
      <w:numFmt w:val="decimal"/>
      <w:lvlText w:val="%1.%2.%3.%4"/>
      <w:lvlJc w:val="left"/>
      <w:pPr>
        <w:tabs>
          <w:tab w:val="left" w:pos="1134"/>
        </w:tabs>
        <w:ind w:left="1644" w:hanging="510"/>
      </w:pPr>
      <w:rPr>
        <w:rFonts w:hint="eastAsia"/>
      </w:rPr>
    </w:lvl>
    <w:lvl w:ilvl="4" w:tentative="0">
      <w:start w:val="1"/>
      <w:numFmt w:val="decimal"/>
      <w:lvlText w:val="%1.%2.%3.%4.%5"/>
      <w:lvlJc w:val="left"/>
      <w:pPr>
        <w:tabs>
          <w:tab w:val="left" w:pos="1134"/>
        </w:tabs>
        <w:ind w:left="1644" w:hanging="510"/>
      </w:pPr>
      <w:rPr>
        <w:rFonts w:hint="eastAsia"/>
      </w:rPr>
    </w:lvl>
    <w:lvl w:ilvl="5" w:tentative="0">
      <w:start w:val="1"/>
      <w:numFmt w:val="decimal"/>
      <w:lvlText w:val="%1.%2.%3.%4.%5.%6"/>
      <w:lvlJc w:val="left"/>
      <w:pPr>
        <w:tabs>
          <w:tab w:val="left" w:pos="1134"/>
        </w:tabs>
        <w:ind w:left="1644" w:hanging="510"/>
      </w:pPr>
      <w:rPr>
        <w:rFonts w:hint="eastAsia"/>
      </w:rPr>
    </w:lvl>
    <w:lvl w:ilvl="6" w:tentative="0">
      <w:start w:val="1"/>
      <w:numFmt w:val="decimal"/>
      <w:lvlText w:val="%1.%2.%3.%4.%5.%6.%7"/>
      <w:lvlJc w:val="left"/>
      <w:pPr>
        <w:tabs>
          <w:tab w:val="left" w:pos="1134"/>
        </w:tabs>
        <w:ind w:left="1644" w:hanging="510"/>
      </w:pPr>
      <w:rPr>
        <w:rFonts w:hint="eastAsia"/>
      </w:rPr>
    </w:lvl>
    <w:lvl w:ilvl="7" w:tentative="0">
      <w:start w:val="1"/>
      <w:numFmt w:val="decimal"/>
      <w:lvlText w:val="%1.%2.%3.%4.%5.%6.%7.%8"/>
      <w:lvlJc w:val="left"/>
      <w:pPr>
        <w:tabs>
          <w:tab w:val="left" w:pos="1134"/>
        </w:tabs>
        <w:ind w:left="1644" w:hanging="510"/>
      </w:pPr>
      <w:rPr>
        <w:rFonts w:hint="eastAsia"/>
      </w:rPr>
    </w:lvl>
    <w:lvl w:ilvl="8" w:tentative="0">
      <w:start w:val="1"/>
      <w:numFmt w:val="decimal"/>
      <w:lvlText w:val="%1.%2.%3.%4.%5.%6.%7.%8.%9"/>
      <w:lvlJc w:val="left"/>
      <w:pPr>
        <w:tabs>
          <w:tab w:val="left" w:pos="1134"/>
        </w:tabs>
        <w:ind w:left="1644" w:hanging="510"/>
      </w:pPr>
      <w:rPr>
        <w:rFonts w:hint="eastAsia"/>
      </w:rPr>
    </w:lvl>
  </w:abstractNum>
  <w:abstractNum w:abstractNumId="36">
    <w:nsid w:val="750760B5"/>
    <w:multiLevelType w:val="multilevel"/>
    <w:tmpl w:val="750760B5"/>
    <w:lvl w:ilvl="0" w:tentative="0">
      <w:start w:val="1"/>
      <w:numFmt w:val="upperLetter"/>
      <w:pStyle w:val="100"/>
      <w:lvlText w:val="%1"/>
      <w:lvlJc w:val="left"/>
      <w:pPr>
        <w:tabs>
          <w:tab w:val="left" w:pos="420"/>
        </w:tabs>
        <w:ind w:left="425" w:hanging="425"/>
      </w:pPr>
      <w:rPr>
        <w:rFonts w:hint="default" w:ascii="黑体" w:hAnsi="黑体" w:eastAsia="黑体"/>
        <w:sz w:val="2"/>
        <w:szCs w:val="2"/>
      </w:rPr>
    </w:lvl>
    <w:lvl w:ilvl="1" w:tentative="0">
      <w:start w:val="1"/>
      <w:numFmt w:val="decimal"/>
      <w:suff w:val="nothing"/>
      <w:lvlText w:val="图%1.%2"/>
      <w:lvlJc w:val="left"/>
      <w:pPr>
        <w:tabs>
          <w:tab w:val="left" w:pos="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7">
    <w:nsid w:val="7B524AC7"/>
    <w:multiLevelType w:val="multilevel"/>
    <w:tmpl w:val="7B524AC7"/>
    <w:lvl w:ilvl="0" w:tentative="0">
      <w:start w:val="1"/>
      <w:numFmt w:val="decimal"/>
      <w:pStyle w:val="73"/>
      <w:lvlText w:val="[%1]"/>
      <w:lvlJc w:val="left"/>
      <w:pPr>
        <w:tabs>
          <w:tab w:val="left" w:pos="0"/>
        </w:tabs>
        <w:ind w:left="0" w:firstLine="0"/>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30"/>
    <w:lvlOverride w:ilvl="0">
      <w:lvl w:ilvl="0" w:tentative="1">
        <w:start w:val="1"/>
        <w:numFmt w:val="upperLetter"/>
        <w:pStyle w:val="2"/>
        <w:suff w:val="nothing"/>
        <w:lvlText w:val="附　录　%1"/>
        <w:lvlJc w:val="left"/>
        <w:pPr>
          <w:ind w:left="0" w:firstLine="0"/>
        </w:pPr>
        <w:rPr>
          <w:rFonts w:hint="eastAsia" w:ascii="黑体" w:eastAsia="黑体"/>
          <w:b w:val="0"/>
          <w:i w:val="0"/>
          <w:sz w:val="21"/>
        </w:rPr>
      </w:lvl>
    </w:lvlOverride>
    <w:lvlOverride w:ilvl="1">
      <w:lvl w:ilvl="1" w:tentative="1">
        <w:start w:val="1"/>
        <w:numFmt w:val="decimal"/>
        <w:suff w:val="nothing"/>
        <w:lvlText w:val="%1.%2　"/>
        <w:lvlJc w:val="left"/>
        <w:pPr>
          <w:ind w:left="0" w:firstLine="0"/>
        </w:pPr>
        <w:rPr>
          <w:rFonts w:hint="eastAsia" w:ascii="黑体" w:eastAsia="黑体"/>
          <w:b w:val="0"/>
          <w:i w:val="0"/>
          <w:sz w:val="21"/>
          <w:szCs w:val="21"/>
        </w:rPr>
      </w:lvl>
    </w:lvlOverride>
    <w:lvlOverride w:ilvl="2">
      <w:lvl w:ilvl="2" w:tentative="1">
        <w:start w:val="1"/>
        <w:numFmt w:val="decimal"/>
        <w:suff w:val="nothing"/>
        <w:lvlText w:val="%1.%2.%3　"/>
        <w:lvlJc w:val="left"/>
        <w:pPr>
          <w:ind w:left="0" w:firstLine="0"/>
        </w:pPr>
        <w:rPr>
          <w:rFonts w:hint="eastAsia" w:ascii="黑体" w:eastAsia="黑体"/>
          <w:b w:val="0"/>
          <w:i w:val="0"/>
          <w:sz w:val="21"/>
        </w:rPr>
      </w:lvl>
    </w:lvlOverride>
    <w:lvlOverride w:ilvl="3">
      <w:lvl w:ilvl="3" w:tentative="1">
        <w:start w:val="1"/>
        <w:numFmt w:val="decimal"/>
        <w:suff w:val="nothing"/>
        <w:lvlText w:val="%1.%2.%3.%4　"/>
        <w:lvlJc w:val="left"/>
        <w:pPr>
          <w:ind w:left="0" w:firstLine="0"/>
        </w:pPr>
        <w:rPr>
          <w:rFonts w:hint="eastAsia" w:ascii="黑体" w:eastAsia="黑体"/>
          <w:b w:val="0"/>
          <w:i w:val="0"/>
          <w:sz w:val="21"/>
        </w:rPr>
      </w:lvl>
    </w:lvlOverride>
    <w:lvlOverride w:ilvl="4">
      <w:lvl w:ilvl="4" w:tentative="1">
        <w:start w:val="1"/>
        <w:numFmt w:val="decimal"/>
        <w:suff w:val="nothing"/>
        <w:lvlText w:val="%1.%2.%3.%4.%5　"/>
        <w:lvlJc w:val="left"/>
        <w:pPr>
          <w:ind w:left="0" w:firstLine="0"/>
        </w:pPr>
        <w:rPr>
          <w:rFonts w:hint="eastAsia" w:ascii="黑体" w:eastAsia="黑体"/>
          <w:b w:val="0"/>
          <w:i w:val="0"/>
          <w:sz w:val="21"/>
        </w:rPr>
      </w:lvl>
    </w:lvlOverride>
    <w:lvlOverride w:ilvl="5">
      <w:lvl w:ilvl="5" w:tentative="1">
        <w:start w:val="1"/>
        <w:numFmt w:val="decimal"/>
        <w:suff w:val="nothing"/>
        <w:lvlText w:val="%1.%2.%3.%4.%5.%6　"/>
        <w:lvlJc w:val="left"/>
        <w:pPr>
          <w:ind w:left="0" w:firstLine="0"/>
        </w:pPr>
        <w:rPr>
          <w:rFonts w:hint="eastAsia" w:ascii="黑体" w:eastAsia="黑体"/>
          <w:b w:val="0"/>
          <w:i w:val="0"/>
          <w:sz w:val="21"/>
        </w:rPr>
      </w:lvl>
    </w:lvlOverride>
    <w:lvlOverride w:ilvl="6">
      <w:lvl w:ilvl="6" w:tentative="1">
        <w:start w:val="1"/>
        <w:numFmt w:val="decimal"/>
        <w:suff w:val="nothing"/>
        <w:lvlText w:val="%1.%2.%3.%4.%5.%6.%7　"/>
        <w:lvlJc w:val="left"/>
        <w:pPr>
          <w:ind w:left="0" w:firstLine="0"/>
        </w:pPr>
        <w:rPr>
          <w:rFonts w:hint="eastAsia" w:ascii="黑体" w:eastAsia="黑体"/>
          <w:b w:val="0"/>
          <w:i w:val="0"/>
          <w:sz w:val="21"/>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2">
    <w:abstractNumId w:val="27"/>
  </w:num>
  <w:num w:numId="3">
    <w:abstractNumId w:val="10"/>
  </w:num>
  <w:num w:numId="4">
    <w:abstractNumId w:val="6"/>
  </w:num>
  <w:num w:numId="5">
    <w:abstractNumId w:val="1"/>
  </w:num>
  <w:num w:numId="6">
    <w:abstractNumId w:val="16"/>
  </w:num>
  <w:num w:numId="7">
    <w:abstractNumId w:val="35"/>
  </w:num>
  <w:num w:numId="8">
    <w:abstractNumId w:val="26"/>
  </w:num>
  <w:num w:numId="9">
    <w:abstractNumId w:val="17"/>
  </w:num>
  <w:num w:numId="10">
    <w:abstractNumId w:val="25"/>
  </w:num>
  <w:num w:numId="11">
    <w:abstractNumId w:val="14"/>
  </w:num>
  <w:num w:numId="12">
    <w:abstractNumId w:val="23"/>
  </w:num>
  <w:num w:numId="13">
    <w:abstractNumId w:val="24"/>
  </w:num>
  <w:num w:numId="14">
    <w:abstractNumId w:val="37"/>
  </w:num>
  <w:num w:numId="15">
    <w:abstractNumId w:val="12"/>
  </w:num>
  <w:num w:numId="16">
    <w:abstractNumId w:val="13"/>
  </w:num>
  <w:num w:numId="17">
    <w:abstractNumId w:val="20"/>
  </w:num>
  <w:num w:numId="18">
    <w:abstractNumId w:val="2"/>
  </w:num>
  <w:num w:numId="19">
    <w:abstractNumId w:val="29"/>
  </w:num>
  <w:num w:numId="20">
    <w:abstractNumId w:val="18"/>
  </w:num>
  <w:num w:numId="21">
    <w:abstractNumId w:val="9"/>
  </w:num>
  <w:num w:numId="22">
    <w:abstractNumId w:val="36"/>
  </w:num>
  <w:num w:numId="23">
    <w:abstractNumId w:val="8"/>
  </w:num>
  <w:num w:numId="24">
    <w:abstractNumId w:val="31"/>
  </w:num>
  <w:num w:numId="25">
    <w:abstractNumId w:val="19"/>
  </w:num>
  <w:num w:numId="26">
    <w:abstractNumId w:val="15"/>
  </w:num>
  <w:num w:numId="27">
    <w:abstractNumId w:val="3"/>
  </w:num>
  <w:num w:numId="28">
    <w:abstractNumId w:val="28"/>
  </w:num>
  <w:num w:numId="29">
    <w:abstractNumId w:val="0"/>
  </w:num>
  <w:num w:numId="30">
    <w:abstractNumId w:val="22"/>
  </w:num>
  <w:num w:numId="31">
    <w:abstractNumId w:val="32"/>
  </w:num>
  <w:num w:numId="32">
    <w:abstractNumId w:val="33"/>
  </w:num>
  <w:num w:numId="33">
    <w:abstractNumId w:val="34"/>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forms" w:enforcement="1" w:cryptProviderType="rsaFull" w:cryptAlgorithmClass="hash" w:cryptAlgorithmType="typeAny" w:cryptAlgorithmSid="4" w:cryptSpinCount="0" w:hash="HlymdtDuBMiAEQ95KFsU41g29oo=" w:salt="C2tzqTfvU2kyIGJpbnaGHQ=="/>
  <w:defaultTabStop w:val="839"/>
  <w:evenAndOddHeaders w:val="1"/>
  <w:drawingGridHorizontalSpacing w:val="120"/>
  <w:drawingGridVerticalSpacing w:val="163"/>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xZTg5ZWFlM2YwY2Y5ZGFlOGI3MjhkYWExMTMwODEifQ=="/>
  </w:docVars>
  <w:rsids>
    <w:rsidRoot w:val="666345BE"/>
    <w:rsid w:val="00026C19"/>
    <w:rsid w:val="000467A6"/>
    <w:rsid w:val="0007709B"/>
    <w:rsid w:val="00083A38"/>
    <w:rsid w:val="000E6E7F"/>
    <w:rsid w:val="000F6596"/>
    <w:rsid w:val="00104A6D"/>
    <w:rsid w:val="001077E3"/>
    <w:rsid w:val="00112441"/>
    <w:rsid w:val="00127E9F"/>
    <w:rsid w:val="00171196"/>
    <w:rsid w:val="00194161"/>
    <w:rsid w:val="001C572D"/>
    <w:rsid w:val="001C6649"/>
    <w:rsid w:val="001D5975"/>
    <w:rsid w:val="00251D92"/>
    <w:rsid w:val="002606DA"/>
    <w:rsid w:val="002730A9"/>
    <w:rsid w:val="0027345F"/>
    <w:rsid w:val="002868D9"/>
    <w:rsid w:val="002A71D3"/>
    <w:rsid w:val="00324997"/>
    <w:rsid w:val="0033010F"/>
    <w:rsid w:val="00356F54"/>
    <w:rsid w:val="003707AF"/>
    <w:rsid w:val="003B3E20"/>
    <w:rsid w:val="003C2D62"/>
    <w:rsid w:val="003C4255"/>
    <w:rsid w:val="003F1A2D"/>
    <w:rsid w:val="0042161D"/>
    <w:rsid w:val="00423204"/>
    <w:rsid w:val="00432430"/>
    <w:rsid w:val="00447727"/>
    <w:rsid w:val="00485468"/>
    <w:rsid w:val="0049684F"/>
    <w:rsid w:val="00522AC0"/>
    <w:rsid w:val="00531DF8"/>
    <w:rsid w:val="00557725"/>
    <w:rsid w:val="005B4C3D"/>
    <w:rsid w:val="005E676E"/>
    <w:rsid w:val="00602B1A"/>
    <w:rsid w:val="0060687F"/>
    <w:rsid w:val="0063321C"/>
    <w:rsid w:val="006859C7"/>
    <w:rsid w:val="006A483C"/>
    <w:rsid w:val="006B38B0"/>
    <w:rsid w:val="006C63C8"/>
    <w:rsid w:val="006D6280"/>
    <w:rsid w:val="007269A2"/>
    <w:rsid w:val="00764769"/>
    <w:rsid w:val="00797269"/>
    <w:rsid w:val="007A177F"/>
    <w:rsid w:val="007A3816"/>
    <w:rsid w:val="007A776C"/>
    <w:rsid w:val="007C1C81"/>
    <w:rsid w:val="00801B1B"/>
    <w:rsid w:val="00843EBC"/>
    <w:rsid w:val="00855908"/>
    <w:rsid w:val="00881140"/>
    <w:rsid w:val="00887383"/>
    <w:rsid w:val="0089559F"/>
    <w:rsid w:val="008E09B2"/>
    <w:rsid w:val="00944764"/>
    <w:rsid w:val="00954C2D"/>
    <w:rsid w:val="009961E5"/>
    <w:rsid w:val="009A1E2C"/>
    <w:rsid w:val="009B4375"/>
    <w:rsid w:val="009C3896"/>
    <w:rsid w:val="009C6274"/>
    <w:rsid w:val="009D4D17"/>
    <w:rsid w:val="009D5F0E"/>
    <w:rsid w:val="009E4C6D"/>
    <w:rsid w:val="00A0395E"/>
    <w:rsid w:val="00A075EE"/>
    <w:rsid w:val="00A26C73"/>
    <w:rsid w:val="00A5461B"/>
    <w:rsid w:val="00A63C3C"/>
    <w:rsid w:val="00A67ABC"/>
    <w:rsid w:val="00A75214"/>
    <w:rsid w:val="00A825DB"/>
    <w:rsid w:val="00AB4147"/>
    <w:rsid w:val="00B12506"/>
    <w:rsid w:val="00B4707C"/>
    <w:rsid w:val="00B95F4B"/>
    <w:rsid w:val="00BB1D06"/>
    <w:rsid w:val="00BD6992"/>
    <w:rsid w:val="00C3160A"/>
    <w:rsid w:val="00C41267"/>
    <w:rsid w:val="00C60564"/>
    <w:rsid w:val="00C74B08"/>
    <w:rsid w:val="00C81F6E"/>
    <w:rsid w:val="00CC3F78"/>
    <w:rsid w:val="00CD089E"/>
    <w:rsid w:val="00CE3A71"/>
    <w:rsid w:val="00D233C6"/>
    <w:rsid w:val="00D3770B"/>
    <w:rsid w:val="00D377F6"/>
    <w:rsid w:val="00D64D82"/>
    <w:rsid w:val="00DB2900"/>
    <w:rsid w:val="00DD498D"/>
    <w:rsid w:val="00DD658F"/>
    <w:rsid w:val="00E13266"/>
    <w:rsid w:val="00E21053"/>
    <w:rsid w:val="00E43C71"/>
    <w:rsid w:val="00E574E9"/>
    <w:rsid w:val="00E71025"/>
    <w:rsid w:val="00EF1E5F"/>
    <w:rsid w:val="00F32D45"/>
    <w:rsid w:val="00F83E88"/>
    <w:rsid w:val="00F85DD1"/>
    <w:rsid w:val="00FA7D21"/>
    <w:rsid w:val="00FD1ABF"/>
    <w:rsid w:val="00FE0C03"/>
    <w:rsid w:val="00FE305B"/>
    <w:rsid w:val="00FE5661"/>
    <w:rsid w:val="00FE6C83"/>
    <w:rsid w:val="00FF69F7"/>
    <w:rsid w:val="015E5FC5"/>
    <w:rsid w:val="01B51241"/>
    <w:rsid w:val="01DF283A"/>
    <w:rsid w:val="024F28F3"/>
    <w:rsid w:val="05B93FF5"/>
    <w:rsid w:val="06087D7D"/>
    <w:rsid w:val="06C306D8"/>
    <w:rsid w:val="076318C3"/>
    <w:rsid w:val="08157B2F"/>
    <w:rsid w:val="082A2C67"/>
    <w:rsid w:val="083C4C0D"/>
    <w:rsid w:val="0865341A"/>
    <w:rsid w:val="08FE00E5"/>
    <w:rsid w:val="0A164FB8"/>
    <w:rsid w:val="0AC33CDA"/>
    <w:rsid w:val="0C7C14A8"/>
    <w:rsid w:val="0D4E29F1"/>
    <w:rsid w:val="0D797B36"/>
    <w:rsid w:val="0E0F4EE8"/>
    <w:rsid w:val="0E220142"/>
    <w:rsid w:val="0E800841"/>
    <w:rsid w:val="108D3B11"/>
    <w:rsid w:val="110F45BE"/>
    <w:rsid w:val="11AF728B"/>
    <w:rsid w:val="121A48AA"/>
    <w:rsid w:val="13FC0F60"/>
    <w:rsid w:val="1400586E"/>
    <w:rsid w:val="148E19A0"/>
    <w:rsid w:val="14C47369"/>
    <w:rsid w:val="14C7387A"/>
    <w:rsid w:val="14D74140"/>
    <w:rsid w:val="14E00A1D"/>
    <w:rsid w:val="155E67FA"/>
    <w:rsid w:val="15FB027F"/>
    <w:rsid w:val="16ED4262"/>
    <w:rsid w:val="16EF356D"/>
    <w:rsid w:val="170B18A8"/>
    <w:rsid w:val="178E6679"/>
    <w:rsid w:val="17AC6AF3"/>
    <w:rsid w:val="17B65106"/>
    <w:rsid w:val="17D71317"/>
    <w:rsid w:val="1B052CC5"/>
    <w:rsid w:val="1B1710A0"/>
    <w:rsid w:val="1B2E16CE"/>
    <w:rsid w:val="1B5C1C2F"/>
    <w:rsid w:val="1BAF6202"/>
    <w:rsid w:val="1C4F6825"/>
    <w:rsid w:val="1C5D2498"/>
    <w:rsid w:val="1F09673E"/>
    <w:rsid w:val="1F27574E"/>
    <w:rsid w:val="202B7328"/>
    <w:rsid w:val="203431C1"/>
    <w:rsid w:val="20E76EB4"/>
    <w:rsid w:val="21C87CA9"/>
    <w:rsid w:val="21E61CF3"/>
    <w:rsid w:val="225D0C4B"/>
    <w:rsid w:val="23312AC9"/>
    <w:rsid w:val="249646FF"/>
    <w:rsid w:val="24DB798B"/>
    <w:rsid w:val="2500423F"/>
    <w:rsid w:val="25400E57"/>
    <w:rsid w:val="262A12F8"/>
    <w:rsid w:val="28463832"/>
    <w:rsid w:val="28E6111C"/>
    <w:rsid w:val="290C4C94"/>
    <w:rsid w:val="2A3E688B"/>
    <w:rsid w:val="2C3C5198"/>
    <w:rsid w:val="2ED27DE6"/>
    <w:rsid w:val="2F850CB5"/>
    <w:rsid w:val="302C3E7E"/>
    <w:rsid w:val="30F46FAF"/>
    <w:rsid w:val="3155171C"/>
    <w:rsid w:val="31FD3DEE"/>
    <w:rsid w:val="33EE30E3"/>
    <w:rsid w:val="343E1BBC"/>
    <w:rsid w:val="363C1D08"/>
    <w:rsid w:val="363C7C6C"/>
    <w:rsid w:val="366B505F"/>
    <w:rsid w:val="375D3338"/>
    <w:rsid w:val="377B3B40"/>
    <w:rsid w:val="39A5703D"/>
    <w:rsid w:val="39C520E2"/>
    <w:rsid w:val="3B7479F7"/>
    <w:rsid w:val="3C17635F"/>
    <w:rsid w:val="3C5F6A31"/>
    <w:rsid w:val="3CA646C8"/>
    <w:rsid w:val="3CB53659"/>
    <w:rsid w:val="405F5F05"/>
    <w:rsid w:val="41715709"/>
    <w:rsid w:val="43211C92"/>
    <w:rsid w:val="436A5D90"/>
    <w:rsid w:val="44945351"/>
    <w:rsid w:val="454E0A49"/>
    <w:rsid w:val="45D02D3E"/>
    <w:rsid w:val="470C286D"/>
    <w:rsid w:val="47CA7BC1"/>
    <w:rsid w:val="47F104D4"/>
    <w:rsid w:val="48F403D8"/>
    <w:rsid w:val="4A0E4D5B"/>
    <w:rsid w:val="4C585E2C"/>
    <w:rsid w:val="4C7B756C"/>
    <w:rsid w:val="4E761D21"/>
    <w:rsid w:val="4EE021C8"/>
    <w:rsid w:val="505A77E4"/>
    <w:rsid w:val="50753B17"/>
    <w:rsid w:val="510E66B3"/>
    <w:rsid w:val="511B7B18"/>
    <w:rsid w:val="51982498"/>
    <w:rsid w:val="51AD2478"/>
    <w:rsid w:val="51D87EE1"/>
    <w:rsid w:val="534144B7"/>
    <w:rsid w:val="53932DDE"/>
    <w:rsid w:val="55F86221"/>
    <w:rsid w:val="56B0511D"/>
    <w:rsid w:val="57E84794"/>
    <w:rsid w:val="585700CC"/>
    <w:rsid w:val="58B03032"/>
    <w:rsid w:val="58BC0C84"/>
    <w:rsid w:val="58D45546"/>
    <w:rsid w:val="594430E6"/>
    <w:rsid w:val="594C41DC"/>
    <w:rsid w:val="597F7CDB"/>
    <w:rsid w:val="59826A2C"/>
    <w:rsid w:val="59AB3693"/>
    <w:rsid w:val="59FD794F"/>
    <w:rsid w:val="5A46731D"/>
    <w:rsid w:val="5AC711CE"/>
    <w:rsid w:val="5B010A5C"/>
    <w:rsid w:val="5B8B2699"/>
    <w:rsid w:val="5C734E29"/>
    <w:rsid w:val="5CC341C0"/>
    <w:rsid w:val="5D476B3E"/>
    <w:rsid w:val="5F47231D"/>
    <w:rsid w:val="5FA03A07"/>
    <w:rsid w:val="601B4F9B"/>
    <w:rsid w:val="60AF6D84"/>
    <w:rsid w:val="611D5F05"/>
    <w:rsid w:val="61613168"/>
    <w:rsid w:val="61950078"/>
    <w:rsid w:val="628E2E7E"/>
    <w:rsid w:val="643C6DA1"/>
    <w:rsid w:val="647453C3"/>
    <w:rsid w:val="661F1591"/>
    <w:rsid w:val="66277585"/>
    <w:rsid w:val="666345BE"/>
    <w:rsid w:val="66C700BB"/>
    <w:rsid w:val="67670EBA"/>
    <w:rsid w:val="67A54BE1"/>
    <w:rsid w:val="67E22F1D"/>
    <w:rsid w:val="67EA6B3C"/>
    <w:rsid w:val="68276EF5"/>
    <w:rsid w:val="683471B2"/>
    <w:rsid w:val="68420E31"/>
    <w:rsid w:val="68DD0AD1"/>
    <w:rsid w:val="69200173"/>
    <w:rsid w:val="6945317C"/>
    <w:rsid w:val="6C9644B4"/>
    <w:rsid w:val="6D7B3879"/>
    <w:rsid w:val="6DA02093"/>
    <w:rsid w:val="6DDE6CE4"/>
    <w:rsid w:val="6E6A388E"/>
    <w:rsid w:val="6F421542"/>
    <w:rsid w:val="6FB30D6B"/>
    <w:rsid w:val="703F04DB"/>
    <w:rsid w:val="715D6B54"/>
    <w:rsid w:val="71D1155B"/>
    <w:rsid w:val="72330EA6"/>
    <w:rsid w:val="73D7659E"/>
    <w:rsid w:val="73E700A2"/>
    <w:rsid w:val="74354387"/>
    <w:rsid w:val="74DB2EA9"/>
    <w:rsid w:val="76287114"/>
    <w:rsid w:val="76A7660D"/>
    <w:rsid w:val="77A526B5"/>
    <w:rsid w:val="77B36AA6"/>
    <w:rsid w:val="78D635FC"/>
    <w:rsid w:val="799F326C"/>
    <w:rsid w:val="7A9C1F9D"/>
    <w:rsid w:val="7B4D01D8"/>
    <w:rsid w:val="7CD526A7"/>
    <w:rsid w:val="7D592162"/>
    <w:rsid w:val="7EEB3913"/>
    <w:rsid w:val="7FBF734C"/>
    <w:rsid w:val="7FF24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unhideWhenUsed/>
    <w:qFormat/>
    <w:uiPriority w:val="0"/>
    <w:pPr>
      <w:widowControl w:val="0"/>
      <w:jc w:val="both"/>
    </w:pPr>
    <w:rPr>
      <w:rFonts w:ascii="Times New Roman" w:hAnsi="Times New Roman" w:eastAsia="宋体" w:cstheme="minorBidi"/>
      <w:kern w:val="2"/>
      <w:sz w:val="24"/>
      <w:szCs w:val="21"/>
      <w:lang w:val="en-US" w:eastAsia="zh-CN" w:bidi="ar-SA"/>
    </w:rPr>
  </w:style>
  <w:style w:type="paragraph" w:styleId="2">
    <w:name w:val="heading 1"/>
    <w:link w:val="17"/>
    <w:autoRedefine/>
    <w:unhideWhenUsed/>
    <w:qFormat/>
    <w:uiPriority w:val="9"/>
    <w:pPr>
      <w:keepNext/>
      <w:keepLines/>
      <w:numPr>
        <w:ilvl w:val="0"/>
        <w:numId w:val="1"/>
      </w:numPr>
      <w:spacing w:before="560" w:after="50" w:afterLines="50"/>
      <w:jc w:val="center"/>
      <w:outlineLvl w:val="0"/>
    </w:pPr>
    <w:rPr>
      <w:rFonts w:ascii="Times New Roman" w:hAnsi="Times New Roman" w:eastAsia="黑体" w:cstheme="minorBidi"/>
      <w:bCs/>
      <w:kern w:val="44"/>
      <w:sz w:val="21"/>
      <w:szCs w:val="44"/>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toc 5"/>
    <w:autoRedefine/>
    <w:unhideWhenUsed/>
    <w:qFormat/>
    <w:uiPriority w:val="39"/>
    <w:pPr>
      <w:tabs>
        <w:tab w:val="right" w:leader="middleDot" w:pos="8494"/>
      </w:tabs>
      <w:spacing w:line="300" w:lineRule="exact"/>
      <w:ind w:left="185" w:leftChars="185"/>
    </w:pPr>
    <w:rPr>
      <w:rFonts w:ascii="宋体" w:hAnsi="宋体" w:eastAsia="宋体" w:cs="宋体"/>
      <w:kern w:val="2"/>
      <w:sz w:val="21"/>
      <w:szCs w:val="21"/>
      <w:lang w:val="en-US" w:eastAsia="zh-CN" w:bidi="ar-SA"/>
    </w:rPr>
  </w:style>
  <w:style w:type="paragraph" w:styleId="4">
    <w:name w:val="toc 3"/>
    <w:autoRedefine/>
    <w:unhideWhenUsed/>
    <w:qFormat/>
    <w:uiPriority w:val="39"/>
    <w:pPr>
      <w:tabs>
        <w:tab w:val="right" w:leader="middleDot" w:pos="8494"/>
      </w:tabs>
      <w:spacing w:line="300" w:lineRule="exact"/>
      <w:ind w:left="420"/>
    </w:pPr>
    <w:rPr>
      <w:rFonts w:ascii="Times New Roman" w:hAnsi="Times New Roman" w:eastAsia="宋体" w:cs="宋体"/>
      <w:kern w:val="2"/>
      <w:sz w:val="21"/>
      <w:szCs w:val="21"/>
      <w:lang w:val="en-US" w:eastAsia="zh-CN" w:bidi="ar-SA"/>
    </w:rPr>
  </w:style>
  <w:style w:type="paragraph" w:styleId="5">
    <w:name w:val="Balloon Text"/>
    <w:basedOn w:val="1"/>
    <w:link w:val="27"/>
    <w:autoRedefine/>
    <w:semiHidden/>
    <w:unhideWhenUsed/>
    <w:qFormat/>
    <w:uiPriority w:val="99"/>
    <w:rPr>
      <w:sz w:val="18"/>
      <w:szCs w:val="18"/>
    </w:rPr>
  </w:style>
  <w:style w:type="paragraph" w:styleId="6">
    <w:name w:val="footer"/>
    <w:basedOn w:val="1"/>
    <w:link w:val="64"/>
    <w:autoRedefine/>
    <w:unhideWhenUsed/>
    <w:qFormat/>
    <w:uiPriority w:val="99"/>
    <w:pPr>
      <w:tabs>
        <w:tab w:val="center" w:pos="4153"/>
        <w:tab w:val="right" w:pos="8306"/>
      </w:tabs>
      <w:snapToGrid w:val="0"/>
      <w:jc w:val="left"/>
    </w:pPr>
    <w:rPr>
      <w:rFonts w:ascii="宋体" w:hAnsi="宋体"/>
      <w:sz w:val="18"/>
      <w:szCs w:val="18"/>
    </w:rPr>
  </w:style>
  <w:style w:type="paragraph" w:styleId="7">
    <w:name w:val="header"/>
    <w:basedOn w:val="1"/>
    <w:link w:val="55"/>
    <w:autoRedefine/>
    <w:qFormat/>
    <w:uiPriority w:val="99"/>
    <w:pPr>
      <w:tabs>
        <w:tab w:val="center" w:pos="4153"/>
        <w:tab w:val="right" w:pos="8306"/>
      </w:tabs>
      <w:snapToGrid w:val="0"/>
      <w:jc w:val="center"/>
    </w:pPr>
    <w:rPr>
      <w:rFonts w:ascii="Calibri" w:hAnsi="Calibri" w:cs="Times New Roman"/>
      <w:sz w:val="18"/>
      <w:szCs w:val="18"/>
    </w:rPr>
  </w:style>
  <w:style w:type="paragraph" w:styleId="8">
    <w:name w:val="toc 1"/>
    <w:autoRedefine/>
    <w:unhideWhenUsed/>
    <w:qFormat/>
    <w:uiPriority w:val="39"/>
    <w:pPr>
      <w:tabs>
        <w:tab w:val="right" w:leader="middleDot" w:pos="8494"/>
      </w:tabs>
      <w:spacing w:line="400" w:lineRule="exact"/>
    </w:pPr>
    <w:rPr>
      <w:rFonts w:ascii="宋体" w:hAnsi="宋体" w:eastAsia="宋体" w:cs="宋体"/>
      <w:kern w:val="2"/>
      <w:sz w:val="21"/>
      <w:szCs w:val="21"/>
      <w:lang w:val="en-US" w:eastAsia="zh-CN" w:bidi="ar-SA"/>
    </w:rPr>
  </w:style>
  <w:style w:type="paragraph" w:styleId="9">
    <w:name w:val="toc 4"/>
    <w:autoRedefine/>
    <w:unhideWhenUsed/>
    <w:qFormat/>
    <w:uiPriority w:val="39"/>
    <w:pPr>
      <w:tabs>
        <w:tab w:val="right" w:leader="middleDot" w:pos="8494"/>
      </w:tabs>
      <w:spacing w:line="300" w:lineRule="exact"/>
      <w:ind w:left="629"/>
    </w:pPr>
    <w:rPr>
      <w:rFonts w:ascii="宋体" w:hAnsi="宋体" w:eastAsia="宋体" w:cs="宋体"/>
      <w:kern w:val="2"/>
      <w:sz w:val="21"/>
      <w:szCs w:val="21"/>
      <w:lang w:val="en-US" w:eastAsia="zh-CN" w:bidi="ar-SA"/>
    </w:rPr>
  </w:style>
  <w:style w:type="paragraph" w:styleId="10">
    <w:name w:val="toc 6"/>
    <w:autoRedefine/>
    <w:unhideWhenUsed/>
    <w:qFormat/>
    <w:uiPriority w:val="39"/>
    <w:pPr>
      <w:tabs>
        <w:tab w:val="right" w:leader="middleDot" w:pos="8494"/>
      </w:tabs>
      <w:spacing w:line="300" w:lineRule="exact"/>
      <w:ind w:left="259" w:leftChars="259"/>
    </w:pPr>
    <w:rPr>
      <w:rFonts w:ascii="宋体" w:hAnsi="宋体" w:eastAsia="宋体" w:cs="宋体"/>
      <w:kern w:val="2"/>
      <w:sz w:val="21"/>
      <w:szCs w:val="21"/>
      <w:lang w:val="en-US" w:eastAsia="zh-CN" w:bidi="ar-SA"/>
    </w:rPr>
  </w:style>
  <w:style w:type="paragraph" w:styleId="11">
    <w:name w:val="toc 2"/>
    <w:autoRedefine/>
    <w:unhideWhenUsed/>
    <w:qFormat/>
    <w:uiPriority w:val="39"/>
    <w:pPr>
      <w:tabs>
        <w:tab w:val="right" w:leader="middleDot" w:pos="8494"/>
      </w:tabs>
      <w:spacing w:line="300" w:lineRule="exact"/>
      <w:ind w:left="210"/>
    </w:pPr>
    <w:rPr>
      <w:rFonts w:ascii="宋体" w:hAnsi="宋体" w:eastAsia="宋体" w:cs="宋体"/>
      <w:kern w:val="2"/>
      <w:sz w:val="21"/>
      <w:szCs w:val="21"/>
      <w:lang w:val="en-US" w:eastAsia="zh-CN" w:bidi="ar-SA"/>
    </w:rPr>
  </w:style>
  <w:style w:type="paragraph" w:styleId="12">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table" w:styleId="14">
    <w:name w:val="Table Grid"/>
    <w:basedOn w:val="13"/>
    <w:autoRedefine/>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6">
    <w:name w:val="Hyperlink"/>
    <w:basedOn w:val="15"/>
    <w:autoRedefine/>
    <w:unhideWhenUsed/>
    <w:qFormat/>
    <w:uiPriority w:val="99"/>
    <w:rPr>
      <w:color w:val="0000FF" w:themeColor="hyperlink"/>
      <w:u w:val="single"/>
      <w14:textFill>
        <w14:solidFill>
          <w14:schemeClr w14:val="hlink"/>
        </w14:solidFill>
      </w14:textFill>
    </w:rPr>
  </w:style>
  <w:style w:type="character" w:customStyle="1" w:styleId="17">
    <w:name w:val="标题 1 Char"/>
    <w:basedOn w:val="15"/>
    <w:link w:val="2"/>
    <w:autoRedefine/>
    <w:qFormat/>
    <w:uiPriority w:val="9"/>
    <w:rPr>
      <w:rFonts w:ascii="Times New Roman" w:hAnsi="Times New Roman" w:eastAsia="黑体"/>
      <w:bCs/>
      <w:kern w:val="44"/>
      <w:szCs w:val="44"/>
    </w:rPr>
  </w:style>
  <w:style w:type="paragraph" w:customStyle="1" w:styleId="18">
    <w:name w:val="标准文件_段落"/>
    <w:autoRedefine/>
    <w:qFormat/>
    <w:uiPriority w:val="0"/>
    <w:pPr>
      <w:ind w:firstLine="420" w:firstLineChars="200"/>
    </w:pPr>
    <w:rPr>
      <w:rFonts w:ascii="宋体" w:hAnsi="宋体" w:eastAsia="宋体" w:cstheme="minorBidi"/>
      <w:kern w:val="2"/>
      <w:sz w:val="21"/>
      <w:szCs w:val="21"/>
      <w:lang w:val="en-US" w:eastAsia="zh-CN" w:bidi="ar-SA"/>
    </w:rPr>
  </w:style>
  <w:style w:type="paragraph" w:customStyle="1" w:styleId="19">
    <w:name w:val="标准文件_章标题"/>
    <w:next w:val="20"/>
    <w:link w:val="26"/>
    <w:autoRedefine/>
    <w:qFormat/>
    <w:uiPriority w:val="0"/>
    <w:pPr>
      <w:numPr>
        <w:ilvl w:val="1"/>
        <w:numId w:val="2"/>
      </w:numPr>
      <w:spacing w:before="100" w:beforeLines="100" w:after="100" w:afterLines="100"/>
      <w:outlineLvl w:val="0"/>
    </w:pPr>
    <w:rPr>
      <w:rFonts w:ascii="黑体" w:hAnsi="黑体" w:eastAsia="黑体" w:cstheme="minorBidi"/>
      <w:kern w:val="2"/>
      <w:sz w:val="21"/>
      <w:szCs w:val="21"/>
      <w:lang w:val="en-US" w:eastAsia="zh-CN" w:bidi="ar-SA"/>
    </w:rPr>
  </w:style>
  <w:style w:type="paragraph" w:customStyle="1" w:styleId="20">
    <w:name w:val="标准文件_段"/>
    <w:link w:val="74"/>
    <w:autoRedefine/>
    <w:qFormat/>
    <w:uiPriority w:val="0"/>
    <w:pPr>
      <w:autoSpaceDE w:val="0"/>
      <w:autoSpaceDN w:val="0"/>
      <w:ind w:firstLine="200" w:firstLineChars="200"/>
      <w:jc w:val="both"/>
    </w:pPr>
    <w:rPr>
      <w:rFonts w:ascii="宋体" w:hAnsi="Times New Roman" w:eastAsia="宋体" w:cstheme="minorBidi"/>
      <w:kern w:val="2"/>
      <w:sz w:val="21"/>
      <w:szCs w:val="22"/>
      <w:lang w:val="en-US" w:eastAsia="zh-CN" w:bidi="ar-SA"/>
    </w:rPr>
  </w:style>
  <w:style w:type="paragraph" w:customStyle="1" w:styleId="21">
    <w:name w:val="标准文件_一级条标题"/>
    <w:next w:val="20"/>
    <w:autoRedefine/>
    <w:qFormat/>
    <w:uiPriority w:val="0"/>
    <w:pPr>
      <w:numPr>
        <w:ilvl w:val="2"/>
        <w:numId w:val="2"/>
      </w:numPr>
      <w:tabs>
        <w:tab w:val="left" w:pos="0"/>
      </w:tabs>
      <w:spacing w:before="50" w:beforeLines="50" w:after="50" w:afterLines="50"/>
      <w:outlineLvl w:val="1"/>
    </w:pPr>
    <w:rPr>
      <w:rFonts w:ascii="黑体" w:hAnsi="黑体" w:eastAsia="黑体" w:cstheme="minorBidi"/>
      <w:kern w:val="2"/>
      <w:sz w:val="21"/>
      <w:szCs w:val="21"/>
      <w:lang w:val="en-US" w:eastAsia="zh-CN" w:bidi="ar-SA"/>
    </w:rPr>
  </w:style>
  <w:style w:type="paragraph" w:customStyle="1" w:styleId="22">
    <w:name w:val="标准文件_二级条标题"/>
    <w:next w:val="20"/>
    <w:autoRedefine/>
    <w:qFormat/>
    <w:uiPriority w:val="0"/>
    <w:pPr>
      <w:numPr>
        <w:ilvl w:val="3"/>
        <w:numId w:val="2"/>
      </w:numPr>
      <w:spacing w:before="50" w:beforeLines="50" w:after="50" w:afterLines="50"/>
      <w:outlineLvl w:val="2"/>
    </w:pPr>
    <w:rPr>
      <w:rFonts w:ascii="黑体" w:hAnsi="黑体" w:eastAsia="黑体" w:cstheme="minorBidi"/>
      <w:kern w:val="2"/>
      <w:sz w:val="21"/>
      <w:szCs w:val="21"/>
      <w:lang w:val="en-US" w:eastAsia="zh-CN" w:bidi="ar-SA"/>
    </w:rPr>
  </w:style>
  <w:style w:type="paragraph" w:customStyle="1" w:styleId="23">
    <w:name w:val="标准文件_三级条标题"/>
    <w:next w:val="18"/>
    <w:autoRedefine/>
    <w:qFormat/>
    <w:uiPriority w:val="0"/>
    <w:pPr>
      <w:numPr>
        <w:ilvl w:val="4"/>
        <w:numId w:val="2"/>
      </w:numPr>
      <w:tabs>
        <w:tab w:val="left" w:pos="0"/>
      </w:tabs>
      <w:spacing w:before="50" w:beforeLines="50" w:after="50" w:afterLines="50"/>
      <w:outlineLvl w:val="3"/>
    </w:pPr>
    <w:rPr>
      <w:rFonts w:ascii="黑体" w:hAnsi="黑体" w:eastAsia="黑体" w:cstheme="minorBidi"/>
      <w:kern w:val="2"/>
      <w:sz w:val="21"/>
      <w:szCs w:val="21"/>
      <w:lang w:val="en-US" w:eastAsia="zh-CN" w:bidi="ar-SA"/>
    </w:rPr>
  </w:style>
  <w:style w:type="paragraph" w:customStyle="1" w:styleId="24">
    <w:name w:val="标准文件_四级条标题"/>
    <w:next w:val="18"/>
    <w:autoRedefine/>
    <w:qFormat/>
    <w:uiPriority w:val="0"/>
    <w:pPr>
      <w:numPr>
        <w:ilvl w:val="5"/>
        <w:numId w:val="2"/>
      </w:numPr>
      <w:spacing w:before="50" w:beforeLines="50" w:after="50" w:afterLines="50"/>
      <w:outlineLvl w:val="4"/>
    </w:pPr>
    <w:rPr>
      <w:rFonts w:ascii="黑体" w:hAnsi="黑体" w:eastAsia="黑体" w:cstheme="minorBidi"/>
      <w:kern w:val="2"/>
      <w:sz w:val="21"/>
      <w:szCs w:val="21"/>
      <w:lang w:val="en-US" w:eastAsia="zh-CN" w:bidi="ar-SA"/>
    </w:rPr>
  </w:style>
  <w:style w:type="paragraph" w:customStyle="1" w:styleId="25">
    <w:name w:val="标准文件_五级条标题"/>
    <w:next w:val="18"/>
    <w:autoRedefine/>
    <w:qFormat/>
    <w:uiPriority w:val="0"/>
    <w:pPr>
      <w:numPr>
        <w:ilvl w:val="6"/>
        <w:numId w:val="2"/>
      </w:numPr>
      <w:spacing w:before="50" w:beforeLines="50" w:after="50" w:afterLines="50"/>
      <w:outlineLvl w:val="5"/>
    </w:pPr>
    <w:rPr>
      <w:rFonts w:ascii="黑体" w:hAnsi="黑体" w:eastAsia="黑体" w:cstheme="minorBidi"/>
      <w:kern w:val="2"/>
      <w:sz w:val="21"/>
      <w:szCs w:val="21"/>
      <w:lang w:val="en-US" w:eastAsia="zh-CN" w:bidi="ar-SA"/>
    </w:rPr>
  </w:style>
  <w:style w:type="character" w:customStyle="1" w:styleId="26">
    <w:name w:val="标准文件_章标题 Char"/>
    <w:basedOn w:val="15"/>
    <w:link w:val="19"/>
    <w:autoRedefine/>
    <w:qFormat/>
    <w:uiPriority w:val="0"/>
    <w:rPr>
      <w:rFonts w:ascii="黑体" w:hAnsi="黑体" w:eastAsia="黑体"/>
      <w:szCs w:val="21"/>
    </w:rPr>
  </w:style>
  <w:style w:type="character" w:customStyle="1" w:styleId="27">
    <w:name w:val="批注框文本 Char"/>
    <w:basedOn w:val="15"/>
    <w:link w:val="5"/>
    <w:autoRedefine/>
    <w:semiHidden/>
    <w:qFormat/>
    <w:uiPriority w:val="99"/>
    <w:rPr>
      <w:sz w:val="18"/>
      <w:szCs w:val="18"/>
    </w:rPr>
  </w:style>
  <w:style w:type="paragraph" w:customStyle="1" w:styleId="28">
    <w:name w:val="标准文件_附录段落"/>
    <w:autoRedefine/>
    <w:qFormat/>
    <w:uiPriority w:val="0"/>
    <w:pPr>
      <w:spacing w:line="420" w:lineRule="exact"/>
      <w:ind w:firstLine="200" w:firstLineChars="200"/>
    </w:pPr>
    <w:rPr>
      <w:rFonts w:ascii="宋体" w:hAnsi="宋体" w:eastAsia="宋体" w:cstheme="minorBidi"/>
      <w:kern w:val="2"/>
      <w:sz w:val="21"/>
      <w:szCs w:val="21"/>
      <w:lang w:val="en-US" w:eastAsia="zh-CN" w:bidi="ar-SA"/>
    </w:rPr>
  </w:style>
  <w:style w:type="paragraph" w:customStyle="1" w:styleId="29">
    <w:name w:val="标准文件_附录章标题"/>
    <w:next w:val="18"/>
    <w:autoRedefine/>
    <w:qFormat/>
    <w:uiPriority w:val="0"/>
    <w:pPr>
      <w:tabs>
        <w:tab w:val="left" w:pos="0"/>
      </w:tabs>
      <w:spacing w:before="100" w:beforeLines="100" w:after="100" w:afterLines="100"/>
      <w:outlineLvl w:val="1"/>
    </w:pPr>
    <w:rPr>
      <w:rFonts w:ascii="黑体" w:hAnsi="黑体" w:eastAsia="黑体" w:cstheme="minorBidi"/>
      <w:kern w:val="2"/>
      <w:sz w:val="21"/>
      <w:szCs w:val="21"/>
      <w:lang w:val="en-US" w:eastAsia="zh-CN" w:bidi="ar-SA"/>
    </w:rPr>
  </w:style>
  <w:style w:type="paragraph" w:customStyle="1" w:styleId="30">
    <w:name w:val="标准文件_附录一级条标题"/>
    <w:next w:val="20"/>
    <w:autoRedefine/>
    <w:qFormat/>
    <w:uiPriority w:val="0"/>
    <w:pPr>
      <w:numPr>
        <w:ilvl w:val="1"/>
        <w:numId w:val="3"/>
      </w:numPr>
      <w:spacing w:before="50" w:beforeLines="50" w:after="50" w:afterLines="50"/>
      <w:jc w:val="both"/>
      <w:outlineLvl w:val="2"/>
    </w:pPr>
    <w:rPr>
      <w:rFonts w:ascii="黑体" w:hAnsi="黑体" w:eastAsia="黑体" w:cstheme="minorBidi"/>
      <w:kern w:val="2"/>
      <w:sz w:val="21"/>
      <w:szCs w:val="24"/>
      <w:lang w:val="en-US" w:eastAsia="zh-CN" w:bidi="ar-SA"/>
    </w:rPr>
  </w:style>
  <w:style w:type="paragraph" w:customStyle="1" w:styleId="31">
    <w:name w:val="标准文件_附录二级条标题"/>
    <w:next w:val="18"/>
    <w:autoRedefine/>
    <w:qFormat/>
    <w:uiPriority w:val="0"/>
    <w:pPr>
      <w:numPr>
        <w:ilvl w:val="2"/>
        <w:numId w:val="3"/>
      </w:numPr>
      <w:spacing w:before="50" w:beforeLines="50" w:after="50" w:afterLines="50"/>
      <w:jc w:val="both"/>
      <w:outlineLvl w:val="3"/>
    </w:pPr>
    <w:rPr>
      <w:rFonts w:ascii="黑体" w:hAnsi="黑体" w:eastAsia="黑体" w:cstheme="minorBidi"/>
      <w:kern w:val="2"/>
      <w:sz w:val="21"/>
      <w:szCs w:val="24"/>
      <w:lang w:val="en-US" w:eastAsia="zh-CN" w:bidi="ar-SA"/>
    </w:rPr>
  </w:style>
  <w:style w:type="paragraph" w:customStyle="1" w:styleId="32">
    <w:name w:val="标准文件_附录三级条标题"/>
    <w:next w:val="18"/>
    <w:autoRedefine/>
    <w:qFormat/>
    <w:uiPriority w:val="0"/>
    <w:pPr>
      <w:numPr>
        <w:ilvl w:val="3"/>
        <w:numId w:val="3"/>
      </w:numPr>
      <w:spacing w:before="50" w:beforeLines="50" w:after="50" w:afterLines="50"/>
      <w:jc w:val="both"/>
      <w:outlineLvl w:val="4"/>
    </w:pPr>
    <w:rPr>
      <w:rFonts w:ascii="黑体" w:hAnsi="黑体" w:eastAsia="黑体" w:cstheme="minorBidi"/>
      <w:kern w:val="2"/>
      <w:sz w:val="21"/>
      <w:szCs w:val="24"/>
      <w:lang w:val="en-US" w:eastAsia="zh-CN" w:bidi="ar-SA"/>
    </w:rPr>
  </w:style>
  <w:style w:type="paragraph" w:customStyle="1" w:styleId="33">
    <w:name w:val="标准文件_附录四级条标题"/>
    <w:next w:val="18"/>
    <w:autoRedefine/>
    <w:qFormat/>
    <w:uiPriority w:val="0"/>
    <w:pPr>
      <w:numPr>
        <w:ilvl w:val="4"/>
        <w:numId w:val="3"/>
      </w:numPr>
      <w:spacing w:before="50" w:beforeLines="50" w:after="50" w:afterLines="50"/>
      <w:jc w:val="both"/>
      <w:outlineLvl w:val="5"/>
    </w:pPr>
    <w:rPr>
      <w:rFonts w:ascii="黑体" w:hAnsi="黑体" w:eastAsia="黑体" w:cstheme="minorBidi"/>
      <w:kern w:val="2"/>
      <w:sz w:val="21"/>
      <w:szCs w:val="24"/>
      <w:lang w:val="en-US" w:eastAsia="zh-CN" w:bidi="ar-SA"/>
    </w:rPr>
  </w:style>
  <w:style w:type="paragraph" w:customStyle="1" w:styleId="34">
    <w:name w:val="标准文件_附录五级条标题"/>
    <w:next w:val="18"/>
    <w:autoRedefine/>
    <w:qFormat/>
    <w:uiPriority w:val="0"/>
    <w:pPr>
      <w:numPr>
        <w:ilvl w:val="5"/>
        <w:numId w:val="3"/>
      </w:numPr>
      <w:spacing w:before="50" w:beforeLines="50" w:after="50" w:afterLines="50"/>
      <w:jc w:val="both"/>
      <w:outlineLvl w:val="6"/>
    </w:pPr>
    <w:rPr>
      <w:rFonts w:ascii="黑体" w:hAnsi="黑体" w:eastAsia="黑体" w:cstheme="minorBidi"/>
      <w:kern w:val="2"/>
      <w:sz w:val="21"/>
      <w:szCs w:val="24"/>
      <w:lang w:val="en-US" w:eastAsia="zh-CN" w:bidi="ar-SA"/>
    </w:rPr>
  </w:style>
  <w:style w:type="table" w:customStyle="1" w:styleId="35">
    <w:name w:val="标准文件_表格"/>
    <w:basedOn w:val="13"/>
    <w:autoRedefine/>
    <w:qFormat/>
    <w:uiPriority w:val="99"/>
    <w:pPr>
      <w:jc w:val="center"/>
    </w:pPr>
    <w:rPr>
      <w:rFonts w:ascii="宋体" w:hAnsi="宋体"/>
      <w:szCs w:val="21"/>
    </w:rPr>
    <w:tblPr>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
    <w:trPr>
      <w:jc w:val="center"/>
    </w:trPr>
    <w:tcPr>
      <w:shd w:val="clear" w:color="auto" w:fill="auto"/>
      <w:vAlign w:val="center"/>
    </w:tcPr>
    <w:tblStylePr w:type="firstRow">
      <w:rPr>
        <w:rFonts w:eastAsia="黑体"/>
        <w:sz w:val="21"/>
      </w:rPr>
      <w:tcPr>
        <w:tcBorders>
          <w:top w:val="single" w:color="auto" w:sz="12" w:space="0"/>
          <w:left w:val="single" w:color="auto" w:sz="12" w:space="0"/>
          <w:bottom w:val="single" w:color="auto" w:sz="12" w:space="0"/>
          <w:right w:val="single" w:color="auto" w:sz="12" w:space="0"/>
        </w:tcBorders>
      </w:tcPr>
    </w:tblStylePr>
  </w:style>
  <w:style w:type="paragraph" w:customStyle="1" w:styleId="36">
    <w:name w:val="标准文件_表格内容"/>
    <w:basedOn w:val="1"/>
    <w:autoRedefine/>
    <w:qFormat/>
    <w:uiPriority w:val="0"/>
    <w:pPr>
      <w:spacing w:line="300" w:lineRule="atLeast"/>
      <w:jc w:val="left"/>
    </w:pPr>
    <w:rPr>
      <w:rFonts w:ascii="宋体" w:hAnsi="宋体" w:cs="Times New Roman"/>
      <w:sz w:val="18"/>
    </w:rPr>
  </w:style>
  <w:style w:type="paragraph" w:customStyle="1" w:styleId="37">
    <w:name w:val="标准文件_表格首行"/>
    <w:autoRedefine/>
    <w:qFormat/>
    <w:uiPriority w:val="0"/>
    <w:pPr>
      <w:spacing w:line="300" w:lineRule="atLeast"/>
      <w:jc w:val="center"/>
    </w:pPr>
    <w:rPr>
      <w:rFonts w:ascii="宋体" w:hAnsi="宋体" w:eastAsia="宋体" w:cs="Times New Roman"/>
      <w:kern w:val="2"/>
      <w:sz w:val="18"/>
      <w:szCs w:val="21"/>
      <w:lang w:val="en-US" w:eastAsia="zh-CN" w:bidi="ar-SA"/>
    </w:rPr>
  </w:style>
  <w:style w:type="paragraph" w:customStyle="1" w:styleId="38">
    <w:name w:val="标准文件_表格题注"/>
    <w:autoRedefine/>
    <w:qFormat/>
    <w:uiPriority w:val="0"/>
    <w:pPr>
      <w:numPr>
        <w:ilvl w:val="0"/>
        <w:numId w:val="4"/>
      </w:numPr>
      <w:spacing w:before="50" w:beforeLines="50" w:after="50" w:afterLines="50"/>
      <w:jc w:val="center"/>
    </w:pPr>
    <w:rPr>
      <w:rFonts w:ascii="黑体" w:hAnsi="黑体" w:eastAsia="黑体" w:cstheme="minorBidi"/>
      <w:kern w:val="2"/>
      <w:sz w:val="21"/>
      <w:szCs w:val="21"/>
      <w:lang w:val="en-US" w:eastAsia="zh-CN" w:bidi="ar-SA"/>
    </w:rPr>
  </w:style>
  <w:style w:type="paragraph" w:customStyle="1" w:styleId="39">
    <w:name w:val="标准文件_公式"/>
    <w:autoRedefine/>
    <w:qFormat/>
    <w:uiPriority w:val="0"/>
    <w:pPr>
      <w:tabs>
        <w:tab w:val="center" w:pos="4064"/>
        <w:tab w:val="right" w:leader="middleDot" w:pos="8382"/>
      </w:tabs>
    </w:pPr>
    <w:rPr>
      <w:rFonts w:ascii="宋体" w:hAnsi="宋体" w:eastAsia="宋体" w:cstheme="minorBidi"/>
      <w:kern w:val="2"/>
      <w:sz w:val="24"/>
      <w:szCs w:val="21"/>
      <w:lang w:val="en-US" w:eastAsia="zh-CN" w:bidi="ar-SA"/>
    </w:rPr>
  </w:style>
  <w:style w:type="paragraph" w:customStyle="1" w:styleId="40">
    <w:name w:val="标准文件_结构标题"/>
    <w:autoRedefine/>
    <w:qFormat/>
    <w:uiPriority w:val="0"/>
    <w:pPr>
      <w:spacing w:before="480" w:after="150" w:afterLines="150"/>
      <w:jc w:val="center"/>
      <w:outlineLvl w:val="0"/>
    </w:pPr>
    <w:rPr>
      <w:rFonts w:ascii="黑体" w:hAnsi="黑体" w:eastAsia="黑体" w:cstheme="minorBidi"/>
      <w:kern w:val="2"/>
      <w:sz w:val="32"/>
      <w:szCs w:val="21"/>
      <w:lang w:val="en-US" w:eastAsia="zh-CN" w:bidi="ar-SA"/>
    </w:rPr>
  </w:style>
  <w:style w:type="paragraph" w:customStyle="1" w:styleId="41">
    <w:name w:val="标准文件_文本标题"/>
    <w:basedOn w:val="40"/>
    <w:link w:val="42"/>
    <w:autoRedefine/>
    <w:qFormat/>
    <w:uiPriority w:val="0"/>
    <w:pPr>
      <w:spacing w:before="640" w:after="100" w:line="400" w:lineRule="exact"/>
      <w:outlineLvl w:val="9"/>
    </w:pPr>
  </w:style>
  <w:style w:type="character" w:customStyle="1" w:styleId="42">
    <w:name w:val="标准文件_文本标题 Char"/>
    <w:basedOn w:val="15"/>
    <w:link w:val="41"/>
    <w:autoRedefine/>
    <w:qFormat/>
    <w:uiPriority w:val="0"/>
    <w:rPr>
      <w:rFonts w:ascii="黑体" w:hAnsi="黑体" w:eastAsia="黑体"/>
      <w:sz w:val="32"/>
      <w:szCs w:val="21"/>
    </w:rPr>
  </w:style>
  <w:style w:type="paragraph" w:customStyle="1" w:styleId="43">
    <w:name w:val="标准文件_图片"/>
    <w:autoRedefine/>
    <w:qFormat/>
    <w:uiPriority w:val="0"/>
    <w:pPr>
      <w:jc w:val="center"/>
    </w:pPr>
    <w:rPr>
      <w:rFonts w:ascii="宋体" w:hAnsi="宋体" w:eastAsia="宋体" w:cstheme="minorBidi"/>
      <w:kern w:val="2"/>
      <w:sz w:val="24"/>
      <w:szCs w:val="21"/>
      <w:lang w:val="en-US" w:eastAsia="zh-CN" w:bidi="ar-SA"/>
    </w:rPr>
  </w:style>
  <w:style w:type="paragraph" w:customStyle="1" w:styleId="44">
    <w:name w:val="标准文件_图片题注"/>
    <w:autoRedefine/>
    <w:qFormat/>
    <w:uiPriority w:val="0"/>
    <w:pPr>
      <w:numPr>
        <w:ilvl w:val="0"/>
        <w:numId w:val="5"/>
      </w:numPr>
      <w:spacing w:before="50" w:beforeLines="50" w:after="50" w:afterLines="50"/>
      <w:jc w:val="center"/>
    </w:pPr>
    <w:rPr>
      <w:rFonts w:ascii="黑体" w:hAnsi="黑体" w:eastAsia="黑体" w:cstheme="minorBidi"/>
      <w:kern w:val="2"/>
      <w:sz w:val="21"/>
      <w:szCs w:val="21"/>
      <w:lang w:val="en-US" w:eastAsia="zh-CN" w:bidi="ar-SA"/>
    </w:rPr>
  </w:style>
  <w:style w:type="paragraph" w:customStyle="1" w:styleId="45">
    <w:name w:val="标准文件_页脚"/>
    <w:autoRedefine/>
    <w:qFormat/>
    <w:uiPriority w:val="0"/>
    <w:pPr>
      <w:jc w:val="center"/>
    </w:pPr>
    <w:rPr>
      <w:rFonts w:ascii="宋体" w:hAnsi="宋体" w:eastAsia="宋体" w:cstheme="minorBidi"/>
      <w:kern w:val="2"/>
      <w:sz w:val="18"/>
      <w:szCs w:val="18"/>
      <w:lang w:val="en-US" w:eastAsia="zh-CN" w:bidi="ar-SA"/>
    </w:rPr>
  </w:style>
  <w:style w:type="paragraph" w:customStyle="1" w:styleId="46">
    <w:name w:val="标准文件_页眉"/>
    <w:autoRedefine/>
    <w:qFormat/>
    <w:uiPriority w:val="0"/>
    <w:pPr>
      <w:jc w:val="center"/>
    </w:pPr>
    <w:rPr>
      <w:rFonts w:ascii="宋体" w:hAnsi="宋体" w:eastAsia="宋体" w:cstheme="minorBidi"/>
      <w:kern w:val="2"/>
      <w:sz w:val="18"/>
      <w:szCs w:val="18"/>
      <w:lang w:val="en-US" w:eastAsia="zh-CN" w:bidi="ar-SA"/>
    </w:rPr>
  </w:style>
  <w:style w:type="paragraph" w:customStyle="1" w:styleId="47">
    <w:name w:val="标准文件_脚注尾注"/>
    <w:basedOn w:val="18"/>
    <w:autoRedefine/>
    <w:qFormat/>
    <w:uiPriority w:val="0"/>
    <w:pPr>
      <w:ind w:left="150" w:hanging="150" w:hangingChars="80"/>
    </w:pPr>
    <w:rPr>
      <w:sz w:val="18"/>
    </w:rPr>
  </w:style>
  <w:style w:type="paragraph" w:customStyle="1" w:styleId="48">
    <w:name w:val="标准文件_字母列项"/>
    <w:autoRedefine/>
    <w:qFormat/>
    <w:uiPriority w:val="0"/>
    <w:pPr>
      <w:numPr>
        <w:ilvl w:val="0"/>
        <w:numId w:val="6"/>
      </w:numPr>
    </w:pPr>
    <w:rPr>
      <w:rFonts w:ascii="宋体" w:hAnsi="宋体" w:eastAsia="宋体" w:cs="Times New Roman"/>
      <w:kern w:val="2"/>
      <w:sz w:val="21"/>
      <w:szCs w:val="18"/>
      <w:lang w:val="en-US" w:eastAsia="zh-CN" w:bidi="ar-SA"/>
    </w:rPr>
  </w:style>
  <w:style w:type="paragraph" w:customStyle="1" w:styleId="49">
    <w:name w:val="标准文件_数字列项"/>
    <w:autoRedefine/>
    <w:qFormat/>
    <w:uiPriority w:val="0"/>
    <w:pPr>
      <w:numPr>
        <w:ilvl w:val="0"/>
        <w:numId w:val="7"/>
      </w:numPr>
    </w:pPr>
    <w:rPr>
      <w:rFonts w:ascii="宋体" w:hAnsi="宋体" w:eastAsia="宋体" w:cstheme="minorBidi"/>
      <w:kern w:val="2"/>
      <w:sz w:val="21"/>
      <w:szCs w:val="18"/>
      <w:lang w:val="en-US" w:eastAsia="zh-CN" w:bidi="ar-SA"/>
    </w:rPr>
  </w:style>
  <w:style w:type="paragraph" w:customStyle="1" w:styleId="50">
    <w:name w:val="标准文件_符号列项"/>
    <w:autoRedefine/>
    <w:qFormat/>
    <w:uiPriority w:val="0"/>
    <w:pPr>
      <w:numPr>
        <w:ilvl w:val="0"/>
        <w:numId w:val="8"/>
      </w:numPr>
    </w:pPr>
    <w:rPr>
      <w:rFonts w:ascii="宋体" w:hAnsi="宋体" w:eastAsia="宋体" w:cstheme="minorBidi"/>
      <w:kern w:val="2"/>
      <w:sz w:val="21"/>
      <w:szCs w:val="18"/>
      <w:lang w:val="en-US" w:eastAsia="zh-CN" w:bidi="ar-SA"/>
    </w:rPr>
  </w:style>
  <w:style w:type="paragraph" w:customStyle="1" w:styleId="51">
    <w:name w:val="标准文件_单条注释"/>
    <w:autoRedefine/>
    <w:qFormat/>
    <w:uiPriority w:val="0"/>
    <w:pPr>
      <w:numPr>
        <w:ilvl w:val="0"/>
        <w:numId w:val="9"/>
      </w:numPr>
    </w:pPr>
    <w:rPr>
      <w:rFonts w:ascii="宋体" w:hAnsi="宋体" w:eastAsia="宋体" w:cstheme="minorBidi"/>
      <w:kern w:val="2"/>
      <w:sz w:val="18"/>
      <w:szCs w:val="21"/>
      <w:lang w:val="en-US" w:eastAsia="zh-CN" w:bidi="ar-SA"/>
    </w:rPr>
  </w:style>
  <w:style w:type="paragraph" w:customStyle="1" w:styleId="52">
    <w:name w:val="标准文件_多条注释"/>
    <w:autoRedefine/>
    <w:qFormat/>
    <w:uiPriority w:val="0"/>
    <w:pPr>
      <w:numPr>
        <w:ilvl w:val="0"/>
        <w:numId w:val="10"/>
      </w:numPr>
    </w:pPr>
    <w:rPr>
      <w:rFonts w:ascii="宋体" w:hAnsi="宋体" w:eastAsia="宋体" w:cstheme="minorBidi"/>
      <w:kern w:val="2"/>
      <w:sz w:val="18"/>
      <w:szCs w:val="21"/>
      <w:lang w:val="en-US" w:eastAsia="zh-CN" w:bidi="ar-SA"/>
    </w:rPr>
  </w:style>
  <w:style w:type="paragraph" w:customStyle="1" w:styleId="53">
    <w:name w:val="标准文件_单条示例"/>
    <w:autoRedefine/>
    <w:qFormat/>
    <w:uiPriority w:val="0"/>
    <w:pPr>
      <w:numPr>
        <w:ilvl w:val="0"/>
        <w:numId w:val="11"/>
      </w:numPr>
    </w:pPr>
    <w:rPr>
      <w:rFonts w:ascii="宋体" w:hAnsi="宋体" w:eastAsia="宋体" w:cstheme="minorBidi"/>
      <w:kern w:val="2"/>
      <w:sz w:val="18"/>
      <w:szCs w:val="18"/>
      <w:lang w:val="en-US" w:eastAsia="zh-CN" w:bidi="ar-SA"/>
    </w:rPr>
  </w:style>
  <w:style w:type="paragraph" w:customStyle="1" w:styleId="54">
    <w:name w:val="标准文件_多条示例"/>
    <w:autoRedefine/>
    <w:qFormat/>
    <w:uiPriority w:val="0"/>
    <w:pPr>
      <w:numPr>
        <w:ilvl w:val="0"/>
        <w:numId w:val="12"/>
      </w:numPr>
    </w:pPr>
    <w:rPr>
      <w:rFonts w:ascii="宋体" w:hAnsi="宋体" w:eastAsia="宋体" w:cstheme="minorBidi"/>
      <w:kern w:val="2"/>
      <w:sz w:val="18"/>
      <w:szCs w:val="21"/>
      <w:lang w:val="en-US" w:eastAsia="zh-CN" w:bidi="ar-SA"/>
    </w:rPr>
  </w:style>
  <w:style w:type="character" w:customStyle="1" w:styleId="55">
    <w:name w:val="页眉 Char"/>
    <w:link w:val="7"/>
    <w:autoRedefine/>
    <w:qFormat/>
    <w:uiPriority w:val="99"/>
    <w:rPr>
      <w:rFonts w:ascii="Calibri" w:hAnsi="Calibri" w:eastAsia="宋体" w:cs="Times New Roman"/>
      <w:sz w:val="18"/>
      <w:szCs w:val="18"/>
    </w:rPr>
  </w:style>
  <w:style w:type="paragraph" w:customStyle="1" w:styleId="56">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30"/>
      <w:sz w:val="96"/>
      <w:szCs w:val="96"/>
      <w:lang w:val="en-US" w:eastAsia="zh-CN" w:bidi="ar-SA"/>
    </w:rPr>
  </w:style>
  <w:style w:type="paragraph" w:customStyle="1" w:styleId="57">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黑体" w:hAnsi="黑体" w:eastAsia="黑体" w:cs="Times New Roman"/>
      <w:b/>
      <w:bCs/>
      <w:w w:val="148"/>
      <w:sz w:val="48"/>
      <w:lang w:val="en-US" w:eastAsia="zh-CN" w:bidi="ar-SA"/>
    </w:rPr>
  </w:style>
  <w:style w:type="paragraph" w:customStyle="1" w:styleId="58">
    <w:name w:val="封面标准英文名称"/>
    <w:basedOn w:val="1"/>
    <w:autoRedefine/>
    <w:qFormat/>
    <w:uiPriority w:val="0"/>
    <w:pPr>
      <w:framePr w:w="9639" w:h="6917" w:hRule="exact" w:wrap="around" w:vAnchor="page" w:hAnchor="page" w:xAlign="center" w:y="6408" w:anchorLock="1"/>
      <w:spacing w:before="370" w:line="400" w:lineRule="exact"/>
      <w:jc w:val="center"/>
      <w:textAlignment w:val="center"/>
    </w:pPr>
    <w:rPr>
      <w:rFonts w:ascii="黑体" w:hAnsi="黑体" w:eastAsia="黑体" w:cs="Times New Roman"/>
      <w:kern w:val="0"/>
      <w:sz w:val="28"/>
      <w:szCs w:val="28"/>
    </w:rPr>
  </w:style>
  <w:style w:type="paragraph" w:customStyle="1" w:styleId="59">
    <w:name w:val="其他发布日期"/>
    <w:basedOn w:val="1"/>
    <w:autoRedefine/>
    <w:qFormat/>
    <w:uiPriority w:val="0"/>
    <w:pPr>
      <w:framePr w:w="3997" w:h="471" w:hRule="exact" w:vSpace="181" w:wrap="around" w:vAnchor="page" w:hAnchor="text" w:x="1419" w:y="14097" w:anchorLock="1"/>
      <w:widowControl/>
      <w:jc w:val="left"/>
    </w:pPr>
    <w:rPr>
      <w:rFonts w:eastAsia="黑体" w:cs="Times New Roman"/>
      <w:kern w:val="0"/>
      <w:sz w:val="28"/>
      <w:szCs w:val="20"/>
    </w:rPr>
  </w:style>
  <w:style w:type="paragraph" w:customStyle="1" w:styleId="60">
    <w:name w:val="其他实施日期"/>
    <w:basedOn w:val="1"/>
    <w:autoRedefine/>
    <w:qFormat/>
    <w:uiPriority w:val="0"/>
    <w:pPr>
      <w:framePr w:w="3997" w:h="471" w:hRule="exact" w:vSpace="181" w:wrap="around" w:vAnchor="page" w:hAnchor="text" w:x="7089" w:y="14097" w:anchorLock="1"/>
      <w:widowControl/>
      <w:jc w:val="right"/>
    </w:pPr>
    <w:rPr>
      <w:rFonts w:eastAsia="黑体" w:cs="Times New Roman"/>
      <w:kern w:val="0"/>
      <w:sz w:val="28"/>
      <w:szCs w:val="20"/>
    </w:rPr>
  </w:style>
  <w:style w:type="paragraph" w:customStyle="1" w:styleId="61">
    <w:name w:val="标准文件_文件编号"/>
    <w:basedOn w:val="1"/>
    <w:autoRedefine/>
    <w:qFormat/>
    <w:uiPriority w:val="0"/>
    <w:pPr>
      <w:framePr w:w="9356" w:h="624" w:hRule="exact" w:hSpace="181" w:vSpace="181" w:wrap="auto" w:vAnchor="page" w:hAnchor="page" w:x="1419" w:y="3284"/>
      <w:widowControl/>
      <w:wordWrap w:val="0"/>
      <w:autoSpaceDE w:val="0"/>
      <w:autoSpaceDN w:val="0"/>
      <w:spacing w:line="280" w:lineRule="exact"/>
      <w:jc w:val="right"/>
    </w:pPr>
    <w:rPr>
      <w:rFonts w:ascii="黑体" w:eastAsia="黑体" w:cs="Times New Roman"/>
      <w:bCs/>
      <w:kern w:val="0"/>
      <w:sz w:val="28"/>
      <w:szCs w:val="28"/>
    </w:rPr>
  </w:style>
  <w:style w:type="paragraph" w:customStyle="1" w:styleId="62">
    <w:name w:val="标准文件_替换文件编号"/>
    <w:basedOn w:val="61"/>
    <w:autoRedefine/>
    <w:qFormat/>
    <w:uiPriority w:val="0"/>
    <w:pPr>
      <w:spacing w:before="57"/>
    </w:pPr>
    <w:rPr>
      <w:sz w:val="21"/>
    </w:rPr>
  </w:style>
  <w:style w:type="paragraph" w:customStyle="1" w:styleId="63">
    <w:name w:val="标准文件_文件名称"/>
    <w:basedOn w:val="1"/>
    <w:next w:val="1"/>
    <w:autoRedefine/>
    <w:qFormat/>
    <w:uiPriority w:val="0"/>
    <w:pPr>
      <w:framePr w:w="9639" w:h="6976" w:hRule="exact" w:wrap="auto" w:vAnchor="page" w:hAnchor="page" w:y="6408"/>
      <w:widowControl/>
      <w:spacing w:line="700" w:lineRule="exact"/>
      <w:jc w:val="center"/>
    </w:pPr>
    <w:rPr>
      <w:rFonts w:ascii="黑体" w:hAnsi="黑体" w:eastAsia="黑体" w:cs="Times New Roman"/>
      <w:bCs/>
      <w:kern w:val="0"/>
      <w:sz w:val="52"/>
      <w:szCs w:val="20"/>
    </w:rPr>
  </w:style>
  <w:style w:type="character" w:customStyle="1" w:styleId="64">
    <w:name w:val="页脚 Char"/>
    <w:basedOn w:val="15"/>
    <w:link w:val="6"/>
    <w:autoRedefine/>
    <w:qFormat/>
    <w:uiPriority w:val="99"/>
    <w:rPr>
      <w:rFonts w:ascii="宋体" w:hAnsi="宋体" w:eastAsia="宋体"/>
      <w:sz w:val="18"/>
      <w:szCs w:val="18"/>
    </w:rPr>
  </w:style>
  <w:style w:type="paragraph" w:customStyle="1" w:styleId="65">
    <w:name w:val="其他发布部门"/>
    <w:basedOn w:val="1"/>
    <w:autoRedefine/>
    <w:qFormat/>
    <w:uiPriority w:val="0"/>
    <w:pPr>
      <w:framePr w:w="7433" w:h="585" w:hRule="exact" w:hSpace="180" w:vSpace="180" w:wrap="around" w:vAnchor="margin" w:hAnchor="margin" w:xAlign="center" w:y="14401" w:anchorLock="1"/>
      <w:widowControl/>
      <w:spacing w:line="0" w:lineRule="atLeast"/>
      <w:jc w:val="center"/>
    </w:pPr>
    <w:rPr>
      <w:rFonts w:ascii="黑体" w:eastAsia="黑体" w:cs="Times New Roman"/>
      <w:w w:val="135"/>
      <w:kern w:val="0"/>
      <w:sz w:val="36"/>
      <w:szCs w:val="20"/>
    </w:rPr>
  </w:style>
  <w:style w:type="character" w:customStyle="1" w:styleId="66">
    <w:name w:val="发布"/>
    <w:basedOn w:val="15"/>
    <w:autoRedefine/>
    <w:qFormat/>
    <w:uiPriority w:val="0"/>
    <w:rPr>
      <w:rFonts w:ascii="黑体" w:eastAsia="黑体"/>
      <w:spacing w:val="85"/>
      <w:w w:val="100"/>
      <w:position w:val="3"/>
      <w:sz w:val="28"/>
      <w:szCs w:val="28"/>
    </w:rPr>
  </w:style>
  <w:style w:type="paragraph" w:customStyle="1" w:styleId="67">
    <w:name w:val="标准文件_术语"/>
    <w:basedOn w:val="1"/>
    <w:link w:val="68"/>
    <w:autoRedefine/>
    <w:qFormat/>
    <w:uiPriority w:val="0"/>
    <w:pPr>
      <w:widowControl/>
      <w:spacing w:line="300" w:lineRule="auto"/>
      <w:ind w:firstLine="420" w:firstLineChars="200"/>
      <w:jc w:val="left"/>
    </w:pPr>
    <w:rPr>
      <w:rFonts w:ascii="黑体" w:hAnsi="黑体" w:eastAsia="黑体"/>
      <w:sz w:val="21"/>
    </w:rPr>
  </w:style>
  <w:style w:type="character" w:customStyle="1" w:styleId="68">
    <w:name w:val="标准文件_术语 Char"/>
    <w:basedOn w:val="15"/>
    <w:link w:val="67"/>
    <w:autoRedefine/>
    <w:qFormat/>
    <w:uiPriority w:val="0"/>
    <w:rPr>
      <w:rFonts w:ascii="黑体" w:hAnsi="黑体" w:eastAsia="黑体"/>
      <w:szCs w:val="21"/>
    </w:rPr>
  </w:style>
  <w:style w:type="paragraph" w:customStyle="1" w:styleId="69">
    <w:name w:val="标准文件_术语标题"/>
    <w:basedOn w:val="1"/>
    <w:link w:val="70"/>
    <w:autoRedefine/>
    <w:qFormat/>
    <w:uiPriority w:val="0"/>
    <w:pPr>
      <w:widowControl/>
      <w:spacing w:line="300" w:lineRule="auto"/>
      <w:jc w:val="left"/>
    </w:pPr>
    <w:rPr>
      <w:rFonts w:ascii="黑体" w:hAnsi="黑体" w:eastAsia="黑体"/>
      <w:sz w:val="21"/>
    </w:rPr>
  </w:style>
  <w:style w:type="character" w:customStyle="1" w:styleId="70">
    <w:name w:val="标准文件_术语标题 Char"/>
    <w:basedOn w:val="15"/>
    <w:link w:val="69"/>
    <w:autoRedefine/>
    <w:qFormat/>
    <w:uiPriority w:val="0"/>
    <w:rPr>
      <w:rFonts w:ascii="黑体" w:hAnsi="黑体" w:eastAsia="黑体"/>
      <w:szCs w:val="21"/>
    </w:rPr>
  </w:style>
  <w:style w:type="paragraph" w:customStyle="1" w:styleId="71">
    <w:name w:val="标准文件_符号列项2"/>
    <w:autoRedefine/>
    <w:qFormat/>
    <w:uiPriority w:val="0"/>
    <w:pPr>
      <w:numPr>
        <w:ilvl w:val="1"/>
        <w:numId w:val="13"/>
      </w:numPr>
    </w:pPr>
    <w:rPr>
      <w:rFonts w:ascii="宋体" w:hAnsi="宋体" w:eastAsia="宋体" w:cs="Times New Roman"/>
      <w:sz w:val="21"/>
      <w:lang w:val="en-US" w:eastAsia="zh-CN" w:bidi="ar-SA"/>
    </w:rPr>
  </w:style>
  <w:style w:type="character" w:styleId="72">
    <w:name w:val="Placeholder Text"/>
    <w:basedOn w:val="15"/>
    <w:autoRedefine/>
    <w:semiHidden/>
    <w:qFormat/>
    <w:uiPriority w:val="99"/>
    <w:rPr>
      <w:color w:val="808080"/>
    </w:rPr>
  </w:style>
  <w:style w:type="paragraph" w:customStyle="1" w:styleId="73">
    <w:name w:val="标准文件_参考文献"/>
    <w:basedOn w:val="1"/>
    <w:autoRedefine/>
    <w:qFormat/>
    <w:uiPriority w:val="0"/>
    <w:pPr>
      <w:numPr>
        <w:ilvl w:val="0"/>
        <w:numId w:val="14"/>
      </w:numPr>
      <w:ind w:left="420" w:hanging="420"/>
    </w:pPr>
    <w:rPr>
      <w:rFonts w:ascii="宋体" w:hAnsi="宋体"/>
      <w:sz w:val="21"/>
    </w:rPr>
  </w:style>
  <w:style w:type="character" w:customStyle="1" w:styleId="74">
    <w:name w:val="标准文件_段 Char"/>
    <w:link w:val="20"/>
    <w:autoRedefine/>
    <w:qFormat/>
    <w:locked/>
    <w:uiPriority w:val="0"/>
    <w:rPr>
      <w:rFonts w:ascii="宋体" w:hAnsi="Times New Roman" w:eastAsia="宋体"/>
    </w:rPr>
  </w:style>
  <w:style w:type="paragraph" w:customStyle="1" w:styleId="75">
    <w:name w:val="标准文件_一级无标题"/>
    <w:basedOn w:val="21"/>
    <w:autoRedefine/>
    <w:qFormat/>
    <w:uiPriority w:val="0"/>
    <w:pPr>
      <w:spacing w:before="0" w:beforeLines="0" w:after="0" w:afterLines="0"/>
      <w:jc w:val="both"/>
      <w:outlineLvl w:val="9"/>
    </w:pPr>
    <w:rPr>
      <w:rFonts w:ascii="宋体" w:hAnsi="宋体" w:eastAsia="宋体"/>
    </w:rPr>
  </w:style>
  <w:style w:type="paragraph" w:customStyle="1" w:styleId="76">
    <w:name w:val="标准文件_二级无标题"/>
    <w:basedOn w:val="22"/>
    <w:autoRedefine/>
    <w:qFormat/>
    <w:uiPriority w:val="0"/>
    <w:pPr>
      <w:spacing w:before="0" w:beforeLines="0" w:after="0" w:afterLines="0"/>
      <w:jc w:val="both"/>
      <w:outlineLvl w:val="9"/>
    </w:pPr>
    <w:rPr>
      <w:rFonts w:ascii="宋体" w:hAnsi="宋体" w:eastAsia="宋体"/>
    </w:rPr>
  </w:style>
  <w:style w:type="paragraph" w:customStyle="1" w:styleId="77">
    <w:name w:val="标准文件_三级无标题"/>
    <w:basedOn w:val="23"/>
    <w:autoRedefine/>
    <w:qFormat/>
    <w:uiPriority w:val="0"/>
    <w:pPr>
      <w:spacing w:before="0" w:beforeLines="0" w:after="0" w:afterLines="0"/>
      <w:jc w:val="both"/>
      <w:outlineLvl w:val="9"/>
    </w:pPr>
    <w:rPr>
      <w:rFonts w:ascii="宋体" w:hAnsi="宋体" w:eastAsia="宋体"/>
    </w:rPr>
  </w:style>
  <w:style w:type="paragraph" w:customStyle="1" w:styleId="78">
    <w:name w:val="标准文件_四级无标题"/>
    <w:basedOn w:val="24"/>
    <w:autoRedefine/>
    <w:qFormat/>
    <w:uiPriority w:val="0"/>
    <w:pPr>
      <w:spacing w:before="0" w:beforeLines="0" w:after="0" w:afterLines="0"/>
      <w:jc w:val="both"/>
      <w:outlineLvl w:val="9"/>
    </w:pPr>
    <w:rPr>
      <w:rFonts w:ascii="宋体" w:hAnsi="宋体" w:eastAsia="宋体"/>
    </w:rPr>
  </w:style>
  <w:style w:type="paragraph" w:customStyle="1" w:styleId="79">
    <w:name w:val="标准文件_五级无标题"/>
    <w:basedOn w:val="25"/>
    <w:autoRedefine/>
    <w:qFormat/>
    <w:uiPriority w:val="0"/>
    <w:pPr>
      <w:spacing w:before="0" w:beforeLines="0" w:after="0" w:afterLines="0"/>
      <w:jc w:val="both"/>
      <w:outlineLvl w:val="9"/>
    </w:pPr>
    <w:rPr>
      <w:rFonts w:ascii="宋体" w:hAnsi="宋体" w:eastAsia="宋体"/>
    </w:rPr>
  </w:style>
  <w:style w:type="paragraph" w:customStyle="1" w:styleId="80">
    <w:name w:val="标准文件_附录一级无标题"/>
    <w:basedOn w:val="30"/>
    <w:autoRedefine/>
    <w:qFormat/>
    <w:uiPriority w:val="0"/>
    <w:pPr>
      <w:spacing w:before="0" w:beforeLines="0" w:after="0" w:afterLines="0" w:line="276" w:lineRule="auto"/>
      <w:outlineLvl w:val="9"/>
    </w:pPr>
    <w:rPr>
      <w:rFonts w:ascii="宋体" w:hAnsi="宋体" w:eastAsia="宋体"/>
    </w:rPr>
  </w:style>
  <w:style w:type="paragraph" w:customStyle="1" w:styleId="81">
    <w:name w:val="标准文件_附录二级无标题"/>
    <w:basedOn w:val="31"/>
    <w:autoRedefine/>
    <w:qFormat/>
    <w:uiPriority w:val="0"/>
    <w:pPr>
      <w:spacing w:before="0" w:beforeLines="0" w:after="0" w:afterLines="0" w:line="276" w:lineRule="auto"/>
      <w:outlineLvl w:val="9"/>
    </w:pPr>
    <w:rPr>
      <w:rFonts w:ascii="宋体" w:hAnsi="宋体" w:eastAsia="宋体"/>
    </w:rPr>
  </w:style>
  <w:style w:type="paragraph" w:customStyle="1" w:styleId="82">
    <w:name w:val="标准文件_附录三级无标题"/>
    <w:basedOn w:val="32"/>
    <w:autoRedefine/>
    <w:qFormat/>
    <w:uiPriority w:val="0"/>
    <w:pPr>
      <w:spacing w:before="0" w:beforeLines="0" w:after="0" w:afterLines="0" w:line="276" w:lineRule="auto"/>
      <w:outlineLvl w:val="9"/>
    </w:pPr>
    <w:rPr>
      <w:rFonts w:ascii="宋体" w:hAnsi="宋体" w:eastAsia="宋体"/>
    </w:rPr>
  </w:style>
  <w:style w:type="paragraph" w:customStyle="1" w:styleId="83">
    <w:name w:val="标准文件_附录四级无标题"/>
    <w:basedOn w:val="33"/>
    <w:autoRedefine/>
    <w:qFormat/>
    <w:uiPriority w:val="0"/>
    <w:pPr>
      <w:spacing w:before="0" w:beforeLines="0" w:after="0" w:afterLines="0" w:line="276" w:lineRule="auto"/>
      <w:outlineLvl w:val="9"/>
    </w:pPr>
    <w:rPr>
      <w:rFonts w:ascii="宋体" w:hAnsi="宋体" w:eastAsia="宋体"/>
    </w:rPr>
  </w:style>
  <w:style w:type="paragraph" w:customStyle="1" w:styleId="84">
    <w:name w:val="标准文件_附录五级无标题"/>
    <w:basedOn w:val="34"/>
    <w:autoRedefine/>
    <w:qFormat/>
    <w:uiPriority w:val="0"/>
    <w:pPr>
      <w:spacing w:before="0" w:beforeLines="0" w:after="0" w:afterLines="0" w:line="276" w:lineRule="auto"/>
      <w:outlineLvl w:val="9"/>
    </w:pPr>
    <w:rPr>
      <w:rFonts w:ascii="宋体" w:hAnsi="宋体" w:eastAsia="宋体"/>
    </w:rPr>
  </w:style>
  <w:style w:type="paragraph" w:customStyle="1" w:styleId="85">
    <w:name w:val="标准文件_术语条一"/>
    <w:basedOn w:val="75"/>
    <w:next w:val="20"/>
    <w:autoRedefine/>
    <w:qFormat/>
    <w:uiPriority w:val="0"/>
    <w:pPr>
      <w:ind w:left="200" w:hanging="200" w:hangingChars="200"/>
    </w:pPr>
    <w:rPr>
      <w:rFonts w:ascii="黑体" w:hAnsi="黑体" w:eastAsia="黑体"/>
    </w:rPr>
  </w:style>
  <w:style w:type="paragraph" w:customStyle="1" w:styleId="86">
    <w:name w:val="标准文件_术语条二"/>
    <w:basedOn w:val="76"/>
    <w:next w:val="18"/>
    <w:autoRedefine/>
    <w:qFormat/>
    <w:uiPriority w:val="0"/>
    <w:pPr>
      <w:ind w:left="200" w:hanging="200" w:hangingChars="200"/>
    </w:pPr>
    <w:rPr>
      <w:rFonts w:ascii="黑体" w:hAnsi="黑体" w:eastAsia="黑体"/>
    </w:rPr>
  </w:style>
  <w:style w:type="paragraph" w:customStyle="1" w:styleId="87">
    <w:name w:val="标准文件_术语条三"/>
    <w:basedOn w:val="77"/>
    <w:next w:val="18"/>
    <w:autoRedefine/>
    <w:qFormat/>
    <w:uiPriority w:val="0"/>
    <w:pPr>
      <w:ind w:left="200" w:hanging="200" w:hangingChars="200"/>
    </w:pPr>
    <w:rPr>
      <w:rFonts w:ascii="黑体" w:hAnsi="黑体" w:eastAsia="黑体"/>
    </w:rPr>
  </w:style>
  <w:style w:type="paragraph" w:customStyle="1" w:styleId="88">
    <w:name w:val="标准文件_术语条四"/>
    <w:basedOn w:val="78"/>
    <w:next w:val="18"/>
    <w:autoRedefine/>
    <w:qFormat/>
    <w:uiPriority w:val="0"/>
    <w:pPr>
      <w:ind w:left="200" w:hanging="200" w:hangingChars="200"/>
    </w:pPr>
    <w:rPr>
      <w:rFonts w:ascii="黑体" w:hAnsi="黑体" w:eastAsia="黑体"/>
    </w:rPr>
  </w:style>
  <w:style w:type="paragraph" w:customStyle="1" w:styleId="89">
    <w:name w:val="标准文件_术语条五"/>
    <w:basedOn w:val="79"/>
    <w:next w:val="18"/>
    <w:autoRedefine/>
    <w:qFormat/>
    <w:uiPriority w:val="0"/>
    <w:pPr>
      <w:ind w:left="200" w:hanging="200" w:hangingChars="200"/>
    </w:pPr>
    <w:rPr>
      <w:rFonts w:ascii="黑体" w:hAnsi="黑体" w:eastAsia="黑体"/>
    </w:rPr>
  </w:style>
  <w:style w:type="paragraph" w:customStyle="1" w:styleId="90">
    <w:name w:val="样式1"/>
    <w:next w:val="28"/>
    <w:autoRedefine/>
    <w:qFormat/>
    <w:uiPriority w:val="0"/>
    <w:pPr>
      <w:numPr>
        <w:ilvl w:val="0"/>
        <w:numId w:val="15"/>
      </w:numPr>
      <w:autoSpaceDE w:val="0"/>
      <w:autoSpaceDN w:val="0"/>
      <w:spacing w:before="570" w:after="50" w:afterLines="50"/>
    </w:pPr>
    <w:rPr>
      <w:rFonts w:ascii="宋体" w:hAnsi="宋体" w:eastAsia="黑体" w:cstheme="minorBidi"/>
      <w:sz w:val="21"/>
      <w:lang w:val="en-US" w:eastAsia="zh-CN" w:bidi="ar-SA"/>
    </w:rPr>
  </w:style>
  <w:style w:type="paragraph" w:customStyle="1" w:styleId="91">
    <w:name w:val="标准文件_附录标识"/>
    <w:basedOn w:val="1"/>
    <w:autoRedefine/>
    <w:qFormat/>
    <w:uiPriority w:val="0"/>
    <w:pPr>
      <w:numPr>
        <w:ilvl w:val="0"/>
        <w:numId w:val="3"/>
      </w:numPr>
      <w:tabs>
        <w:tab w:val="left" w:pos="420"/>
        <w:tab w:val="clear" w:pos="0"/>
      </w:tabs>
      <w:jc w:val="center"/>
      <w:outlineLvl w:val="0"/>
    </w:pPr>
    <w:rPr>
      <w:rFonts w:ascii="黑体" w:hAnsi="黑体" w:eastAsia="黑体"/>
      <w:sz w:val="21"/>
    </w:rPr>
  </w:style>
  <w:style w:type="paragraph" w:customStyle="1" w:styleId="92">
    <w:name w:val="样式2"/>
    <w:next w:val="28"/>
    <w:autoRedefine/>
    <w:qFormat/>
    <w:uiPriority w:val="0"/>
    <w:pPr>
      <w:numPr>
        <w:ilvl w:val="0"/>
        <w:numId w:val="16"/>
      </w:numPr>
      <w:autoSpaceDE w:val="0"/>
      <w:autoSpaceDN w:val="0"/>
      <w:ind w:firstLine="420" w:firstLineChars="200"/>
    </w:pPr>
    <w:rPr>
      <w:rFonts w:ascii="宋体" w:hAnsi="宋体" w:eastAsiaTheme="minorEastAsia" w:cstheme="minorBidi"/>
      <w:vanish/>
      <w:sz w:val="2"/>
      <w:szCs w:val="2"/>
      <w:lang w:val="en-US" w:eastAsia="zh-CN" w:bidi="ar-SA"/>
    </w:rPr>
  </w:style>
  <w:style w:type="paragraph" w:customStyle="1" w:styleId="93">
    <w:name w:val="标准文件_附录表标号"/>
    <w:autoRedefine/>
    <w:qFormat/>
    <w:uiPriority w:val="0"/>
    <w:pPr>
      <w:numPr>
        <w:ilvl w:val="0"/>
        <w:numId w:val="17"/>
      </w:numPr>
      <w:spacing w:line="14" w:lineRule="exact"/>
      <w:jc w:val="center"/>
    </w:pPr>
    <w:rPr>
      <w:rFonts w:ascii="宋体" w:hAnsi="宋体" w:eastAsia="宋体" w:cstheme="minorBidi"/>
      <w:vanish/>
      <w:sz w:val="2"/>
      <w:szCs w:val="2"/>
      <w:lang w:val="en-US" w:eastAsia="zh-CN" w:bidi="ar-SA"/>
    </w:rPr>
  </w:style>
  <w:style w:type="paragraph" w:customStyle="1" w:styleId="94">
    <w:name w:val="样式3"/>
    <w:basedOn w:val="1"/>
    <w:next w:val="95"/>
    <w:autoRedefine/>
    <w:qFormat/>
    <w:uiPriority w:val="0"/>
    <w:pPr>
      <w:numPr>
        <w:ilvl w:val="0"/>
        <w:numId w:val="18"/>
      </w:numPr>
      <w:autoSpaceDE w:val="0"/>
      <w:autoSpaceDN w:val="0"/>
      <w:ind w:firstLine="157" w:firstLineChars="75"/>
    </w:pPr>
    <w:rPr>
      <w:rFonts w:ascii="宋体" w:hAnsi="宋体"/>
      <w:szCs w:val="22"/>
    </w:rPr>
  </w:style>
  <w:style w:type="paragraph" w:customStyle="1" w:styleId="95">
    <w:name w:val="标准文件_附录表标识"/>
    <w:basedOn w:val="1"/>
    <w:autoRedefine/>
    <w:qFormat/>
    <w:uiPriority w:val="0"/>
    <w:pPr>
      <w:numPr>
        <w:ilvl w:val="0"/>
        <w:numId w:val="19"/>
      </w:numPr>
    </w:pPr>
    <w:rPr>
      <w:rFonts w:ascii="宋体" w:hAnsi="宋体"/>
    </w:rPr>
  </w:style>
  <w:style w:type="paragraph" w:customStyle="1" w:styleId="96">
    <w:name w:val="样式4"/>
    <w:next w:val="97"/>
    <w:autoRedefine/>
    <w:qFormat/>
    <w:uiPriority w:val="0"/>
    <w:pPr>
      <w:numPr>
        <w:ilvl w:val="0"/>
        <w:numId w:val="20"/>
      </w:numPr>
      <w:autoSpaceDE w:val="0"/>
      <w:autoSpaceDN w:val="0"/>
      <w:jc w:val="center"/>
    </w:pPr>
    <w:rPr>
      <w:rFonts w:ascii="宋体" w:hAnsi="宋体" w:eastAsia="黑体" w:cstheme="minorBidi"/>
      <w:sz w:val="21"/>
      <w:szCs w:val="22"/>
      <w:lang w:val="en-US" w:eastAsia="zh-CN" w:bidi="ar-SA"/>
    </w:rPr>
  </w:style>
  <w:style w:type="paragraph" w:customStyle="1" w:styleId="97">
    <w:name w:val="标准文件_附录表题注"/>
    <w:basedOn w:val="1"/>
    <w:autoRedefine/>
    <w:qFormat/>
    <w:uiPriority w:val="0"/>
    <w:pPr>
      <w:numPr>
        <w:ilvl w:val="1"/>
        <w:numId w:val="17"/>
      </w:numPr>
      <w:tabs>
        <w:tab w:val="left" w:pos="420"/>
        <w:tab w:val="clear" w:pos="0"/>
      </w:tabs>
      <w:jc w:val="center"/>
    </w:pPr>
    <w:rPr>
      <w:rFonts w:ascii="黑体" w:hAnsi="黑体" w:eastAsia="黑体"/>
      <w:sz w:val="21"/>
    </w:rPr>
  </w:style>
  <w:style w:type="paragraph" w:customStyle="1" w:styleId="98">
    <w:name w:val="标准文件_正文公式"/>
    <w:basedOn w:val="1"/>
    <w:autoRedefine/>
    <w:qFormat/>
    <w:uiPriority w:val="0"/>
    <w:pPr>
      <w:tabs>
        <w:tab w:val="center" w:pos="4679"/>
        <w:tab w:val="center" w:leader="middleDot" w:pos="9355"/>
      </w:tabs>
    </w:pPr>
    <w:rPr>
      <w:rFonts w:ascii="宋体" w:hAnsi="宋体"/>
      <w:sz w:val="21"/>
    </w:rPr>
  </w:style>
  <w:style w:type="paragraph" w:customStyle="1" w:styleId="99">
    <w:name w:val="样式5"/>
    <w:basedOn w:val="28"/>
    <w:next w:val="28"/>
    <w:autoRedefine/>
    <w:qFormat/>
    <w:uiPriority w:val="0"/>
    <w:pPr>
      <w:framePr w:wrap="notBeside" w:vAnchor="page" w:hAnchor="page" w:x="1372" w:y="568"/>
      <w:numPr>
        <w:ilvl w:val="0"/>
        <w:numId w:val="21"/>
      </w:numPr>
      <w:tabs>
        <w:tab w:val="clear" w:pos="420"/>
      </w:tabs>
      <w:snapToGrid w:val="0"/>
    </w:pPr>
    <w:rPr>
      <w:rFonts w:ascii="黑体" w:hAnsi="黑体" w:eastAsia="黑体" w:cs="Times New Roman"/>
      <w:kern w:val="0"/>
      <w:sz w:val="2"/>
    </w:rPr>
  </w:style>
  <w:style w:type="paragraph" w:customStyle="1" w:styleId="100">
    <w:name w:val="标准文件_附录图标识"/>
    <w:basedOn w:val="28"/>
    <w:next w:val="28"/>
    <w:autoRedefine/>
    <w:qFormat/>
    <w:uiPriority w:val="0"/>
    <w:pPr>
      <w:numPr>
        <w:ilvl w:val="0"/>
        <w:numId w:val="22"/>
      </w:numPr>
    </w:pPr>
    <w:rPr>
      <w:rFonts w:ascii="黑体" w:hAnsi="黑体" w:eastAsia="黑体"/>
      <w:vanish/>
      <w:sz w:val="2"/>
      <w:szCs w:val="2"/>
    </w:rPr>
  </w:style>
  <w:style w:type="paragraph" w:customStyle="1" w:styleId="101">
    <w:name w:val="样式6"/>
    <w:basedOn w:val="28"/>
    <w:next w:val="100"/>
    <w:autoRedefine/>
    <w:qFormat/>
    <w:uiPriority w:val="0"/>
    <w:pPr>
      <w:framePr w:wrap="notBeside" w:vAnchor="page" w:hAnchor="page" w:x="1372" w:y="568"/>
      <w:numPr>
        <w:ilvl w:val="0"/>
        <w:numId w:val="23"/>
      </w:numPr>
      <w:tabs>
        <w:tab w:val="clear" w:pos="420"/>
      </w:tabs>
      <w:snapToGrid w:val="0"/>
    </w:pPr>
    <w:rPr>
      <w:rFonts w:eastAsia="黑体" w:cs="Times New Roman"/>
      <w:kern w:val="0"/>
      <w:sz w:val="2"/>
    </w:rPr>
  </w:style>
  <w:style w:type="paragraph" w:customStyle="1" w:styleId="102">
    <w:name w:val="标准文件_附录图标号"/>
    <w:next w:val="28"/>
    <w:autoRedefine/>
    <w:qFormat/>
    <w:uiPriority w:val="0"/>
    <w:pPr>
      <w:numPr>
        <w:ilvl w:val="0"/>
        <w:numId w:val="24"/>
      </w:numPr>
      <w:spacing w:line="14" w:lineRule="exact"/>
    </w:pPr>
    <w:rPr>
      <w:rFonts w:ascii="宋体" w:hAnsi="宋体" w:eastAsia="宋体" w:cstheme="minorBidi"/>
      <w:vanish/>
      <w:sz w:val="2"/>
      <w:szCs w:val="2"/>
      <w:lang w:val="en-US" w:eastAsia="zh-CN" w:bidi="ar-SA"/>
    </w:rPr>
  </w:style>
  <w:style w:type="paragraph" w:customStyle="1" w:styleId="103">
    <w:name w:val="标准文件_附录图题注"/>
    <w:next w:val="28"/>
    <w:autoRedefine/>
    <w:qFormat/>
    <w:uiPriority w:val="0"/>
    <w:pPr>
      <w:numPr>
        <w:ilvl w:val="1"/>
        <w:numId w:val="24"/>
      </w:numPr>
      <w:tabs>
        <w:tab w:val="left" w:pos="420"/>
        <w:tab w:val="clear" w:pos="0"/>
      </w:tabs>
      <w:jc w:val="center"/>
    </w:pPr>
    <w:rPr>
      <w:rFonts w:ascii="黑体" w:hAnsi="黑体" w:eastAsia="黑体" w:cstheme="minorBidi"/>
      <w:sz w:val="21"/>
      <w:lang w:val="en-US" w:eastAsia="zh-CN" w:bidi="ar-SA"/>
    </w:rPr>
  </w:style>
  <w:style w:type="paragraph" w:customStyle="1" w:styleId="104">
    <w:name w:val="样式7"/>
    <w:basedOn w:val="1"/>
    <w:next w:val="18"/>
    <w:qFormat/>
    <w:uiPriority w:val="0"/>
    <w:pPr>
      <w:numPr>
        <w:ilvl w:val="0"/>
        <w:numId w:val="25"/>
      </w:numPr>
      <w:tabs>
        <w:tab w:val="left" w:pos="540"/>
        <w:tab w:val="clear" w:pos="539"/>
      </w:tabs>
      <w:ind w:left="420" w:firstLine="119"/>
      <w:jc w:val="left"/>
    </w:pPr>
    <w:rPr>
      <w:rFonts w:ascii="宋体" w:hAnsi="宋体"/>
      <w:sz w:val="18"/>
    </w:rPr>
  </w:style>
  <w:style w:type="paragraph" w:customStyle="1" w:styleId="105">
    <w:name w:val="标准文件_图表脚注"/>
    <w:basedOn w:val="1"/>
    <w:qFormat/>
    <w:uiPriority w:val="0"/>
    <w:pPr>
      <w:numPr>
        <w:ilvl w:val="0"/>
        <w:numId w:val="26"/>
      </w:numPr>
      <w:tabs>
        <w:tab w:val="left" w:pos="540"/>
        <w:tab w:val="clear" w:pos="539"/>
      </w:tabs>
      <w:ind w:left="420" w:firstLine="119"/>
      <w:jc w:val="left"/>
    </w:pPr>
    <w:rPr>
      <w:rFonts w:ascii="宋体" w:hAnsi="宋体"/>
      <w:sz w:val="18"/>
    </w:rPr>
  </w:style>
  <w:style w:type="paragraph" w:customStyle="1" w:styleId="106">
    <w:name w:val="标准文件_参考文献标题"/>
    <w:basedOn w:val="1"/>
    <w:next w:val="1"/>
    <w:qFormat/>
    <w:uiPriority w:val="0"/>
    <w:pPr>
      <w:spacing w:before="680" w:after="50" w:afterLines="50"/>
      <w:jc w:val="center"/>
      <w:outlineLvl w:val="0"/>
    </w:pPr>
    <w:rPr>
      <w:rFonts w:ascii="黑体" w:hAnsi="黑体" w:eastAsia="黑体"/>
      <w:sz w:val="21"/>
    </w:rPr>
  </w:style>
  <w:style w:type="paragraph" w:customStyle="1" w:styleId="107">
    <w:name w:val="样式8"/>
    <w:next w:val="108"/>
    <w:qFormat/>
    <w:uiPriority w:val="0"/>
    <w:pPr>
      <w:numPr>
        <w:ilvl w:val="0"/>
        <w:numId w:val="27"/>
      </w:numPr>
    </w:pPr>
    <w:rPr>
      <w:rFonts w:hint="eastAsia" w:ascii="宋体" w:hAnsi="宋体" w:eastAsia="宋体" w:cs="Times New Roman"/>
      <w:lang w:val="en-US" w:eastAsia="zh-CN" w:bidi="ar-SA"/>
    </w:rPr>
  </w:style>
  <w:style w:type="paragraph" w:customStyle="1" w:styleId="108">
    <w:name w:val="标准文件_参考文献条目"/>
    <w:basedOn w:val="1"/>
    <w:qFormat/>
    <w:uiPriority w:val="0"/>
    <w:pPr>
      <w:numPr>
        <w:ilvl w:val="0"/>
        <w:numId w:val="28"/>
      </w:numPr>
      <w:jc w:val="left"/>
    </w:pPr>
    <w:rPr>
      <w:rFonts w:ascii="宋体" w:hAnsi="宋体"/>
      <w:sz w:val="21"/>
    </w:rPr>
  </w:style>
  <w:style w:type="paragraph" w:customStyle="1" w:styleId="109">
    <w:name w:val="标准文件_目次标题"/>
    <w:basedOn w:val="1"/>
    <w:qFormat/>
    <w:uiPriority w:val="0"/>
    <w:pPr>
      <w:spacing w:before="480" w:after="150" w:afterLines="150"/>
      <w:jc w:val="center"/>
    </w:pPr>
    <w:rPr>
      <w:rFonts w:hint="eastAsia" w:ascii="黑体" w:hAnsi="黑体" w:eastAsia="黑体"/>
      <w:sz w:val="32"/>
    </w:rPr>
  </w:style>
  <w:style w:type="paragraph" w:customStyle="1" w:styleId="110">
    <w:name w:val="标准文件_索引标题"/>
    <w:basedOn w:val="106"/>
    <w:next w:val="18"/>
    <w:qFormat/>
    <w:uiPriority w:val="0"/>
    <w:pPr>
      <w:spacing w:before="560"/>
    </w:pPr>
    <w:rPr>
      <w:rFonts w:ascii="宋体" w:hAnsi="宋体"/>
    </w:rPr>
  </w:style>
  <w:style w:type="paragraph" w:customStyle="1" w:styleId="111">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112">
    <w:name w:val="标准文件_页脚偶数页"/>
    <w:qFormat/>
    <w:uiPriority w:val="0"/>
    <w:pPr>
      <w:ind w:left="198"/>
    </w:pPr>
    <w:rPr>
      <w:rFonts w:ascii="宋体" w:hAnsi="宋体" w:eastAsia="宋体" w:cs="Times New Roman"/>
      <w:sz w:val="18"/>
      <w:lang w:val="en-US" w:eastAsia="zh-CN" w:bidi="ar-SA"/>
    </w:rPr>
  </w:style>
  <w:style w:type="paragraph" w:customStyle="1" w:styleId="113">
    <w:name w:val="样式9"/>
    <w:basedOn w:val="18"/>
    <w:next w:val="18"/>
    <w:qFormat/>
    <w:uiPriority w:val="0"/>
    <w:pPr>
      <w:framePr w:wrap="notBeside" w:vAnchor="page" w:hAnchor="page" w:x="1372" w:y="568"/>
      <w:numPr>
        <w:ilvl w:val="0"/>
        <w:numId w:val="29"/>
      </w:numPr>
      <w:snapToGrid w:val="0"/>
    </w:pPr>
    <w:rPr>
      <w:rFonts w:ascii="黑体" w:hAnsi="黑体" w:eastAsia="黑体" w:cs="Times New Roman"/>
      <w:kern w:val="0"/>
    </w:rPr>
  </w:style>
  <w:style w:type="paragraph" w:customStyle="1" w:styleId="114">
    <w:name w:val="标准文件_引言一级条标题"/>
    <w:basedOn w:val="18"/>
    <w:next w:val="18"/>
    <w:qFormat/>
    <w:uiPriority w:val="0"/>
    <w:pPr>
      <w:numPr>
        <w:ilvl w:val="1"/>
        <w:numId w:val="29"/>
      </w:numPr>
      <w:spacing w:before="50" w:beforeLines="50" w:after="50" w:afterLines="50"/>
      <w:ind w:firstLineChars="0"/>
      <w:jc w:val="both"/>
    </w:pPr>
    <w:rPr>
      <w:rFonts w:ascii="黑体" w:hAnsi="黑体" w:eastAsia="黑体"/>
    </w:rPr>
  </w:style>
  <w:style w:type="paragraph" w:customStyle="1" w:styleId="115">
    <w:name w:val="标准文件_引言二级条标题"/>
    <w:basedOn w:val="18"/>
    <w:next w:val="18"/>
    <w:qFormat/>
    <w:uiPriority w:val="0"/>
    <w:pPr>
      <w:numPr>
        <w:ilvl w:val="2"/>
        <w:numId w:val="29"/>
      </w:numPr>
      <w:spacing w:before="50" w:beforeLines="50" w:after="50" w:afterLines="50"/>
      <w:ind w:firstLineChars="0"/>
      <w:jc w:val="both"/>
    </w:pPr>
    <w:rPr>
      <w:rFonts w:ascii="黑体" w:hAnsi="黑体" w:eastAsia="黑体"/>
    </w:rPr>
  </w:style>
  <w:style w:type="paragraph" w:customStyle="1" w:styleId="116">
    <w:name w:val="标准文件_引言三级条标题"/>
    <w:basedOn w:val="18"/>
    <w:next w:val="18"/>
    <w:qFormat/>
    <w:uiPriority w:val="0"/>
    <w:pPr>
      <w:numPr>
        <w:ilvl w:val="3"/>
        <w:numId w:val="29"/>
      </w:numPr>
      <w:spacing w:before="50" w:beforeLines="50" w:after="50" w:afterLines="50"/>
      <w:ind w:firstLineChars="0"/>
      <w:jc w:val="both"/>
    </w:pPr>
    <w:rPr>
      <w:rFonts w:ascii="黑体" w:hAnsi="黑体" w:eastAsia="黑体"/>
    </w:rPr>
  </w:style>
  <w:style w:type="paragraph" w:customStyle="1" w:styleId="117">
    <w:name w:val="标准文件_引言四级条标题"/>
    <w:basedOn w:val="18"/>
    <w:next w:val="18"/>
    <w:qFormat/>
    <w:uiPriority w:val="0"/>
    <w:pPr>
      <w:numPr>
        <w:ilvl w:val="4"/>
        <w:numId w:val="29"/>
      </w:numPr>
      <w:spacing w:before="50" w:beforeLines="50" w:after="50" w:afterLines="50"/>
      <w:ind w:firstLineChars="0"/>
      <w:jc w:val="both"/>
    </w:pPr>
    <w:rPr>
      <w:rFonts w:ascii="黑体" w:hAnsi="黑体" w:eastAsia="黑体"/>
    </w:rPr>
  </w:style>
  <w:style w:type="paragraph" w:customStyle="1" w:styleId="118">
    <w:name w:val="标准文件_引言五级条标题"/>
    <w:basedOn w:val="18"/>
    <w:next w:val="18"/>
    <w:qFormat/>
    <w:uiPriority w:val="0"/>
    <w:pPr>
      <w:numPr>
        <w:ilvl w:val="5"/>
        <w:numId w:val="29"/>
      </w:numPr>
      <w:spacing w:before="50" w:beforeLines="50" w:after="50" w:afterLines="50"/>
      <w:ind w:firstLineChars="0"/>
      <w:jc w:val="both"/>
    </w:pPr>
    <w:rPr>
      <w:rFonts w:ascii="黑体" w:hAnsi="黑体" w:eastAsia="黑体"/>
    </w:rPr>
  </w:style>
  <w:style w:type="paragraph" w:customStyle="1" w:styleId="119">
    <w:name w:val="标准文件_引言一级无标题"/>
    <w:basedOn w:val="114"/>
    <w:next w:val="18"/>
    <w:qFormat/>
    <w:uiPriority w:val="0"/>
    <w:pPr>
      <w:spacing w:before="0" w:beforeLines="0" w:after="0" w:afterLines="0" w:line="276" w:lineRule="auto"/>
    </w:pPr>
    <w:rPr>
      <w:rFonts w:hint="eastAsia" w:ascii="宋体" w:hAnsi="宋体" w:eastAsia="宋体"/>
    </w:rPr>
  </w:style>
  <w:style w:type="paragraph" w:customStyle="1" w:styleId="120">
    <w:name w:val="标准文件_引言二级无标题"/>
    <w:basedOn w:val="115"/>
    <w:next w:val="18"/>
    <w:qFormat/>
    <w:uiPriority w:val="0"/>
    <w:pPr>
      <w:spacing w:before="0" w:beforeLines="0" w:after="0" w:afterLines="0" w:line="276" w:lineRule="auto"/>
    </w:pPr>
    <w:rPr>
      <w:rFonts w:ascii="宋体" w:hAnsi="宋体" w:eastAsia="宋体"/>
    </w:rPr>
  </w:style>
  <w:style w:type="paragraph" w:customStyle="1" w:styleId="121">
    <w:name w:val="标准文件_引言三级无标题"/>
    <w:basedOn w:val="116"/>
    <w:next w:val="18"/>
    <w:qFormat/>
    <w:uiPriority w:val="0"/>
    <w:pPr>
      <w:spacing w:before="0" w:beforeLines="0" w:after="0" w:afterLines="0" w:line="276" w:lineRule="auto"/>
    </w:pPr>
    <w:rPr>
      <w:rFonts w:ascii="宋体" w:hAnsi="宋体" w:eastAsia="宋体"/>
    </w:rPr>
  </w:style>
  <w:style w:type="paragraph" w:customStyle="1" w:styleId="122">
    <w:name w:val="标准文件_引言四级无标题"/>
    <w:basedOn w:val="117"/>
    <w:next w:val="18"/>
    <w:qFormat/>
    <w:uiPriority w:val="0"/>
    <w:pPr>
      <w:spacing w:before="0" w:beforeLines="0" w:after="0" w:afterLines="0" w:line="276" w:lineRule="auto"/>
    </w:pPr>
    <w:rPr>
      <w:rFonts w:ascii="宋体" w:hAnsi="宋体" w:eastAsia="宋体"/>
    </w:rPr>
  </w:style>
  <w:style w:type="paragraph" w:customStyle="1" w:styleId="123">
    <w:name w:val="标准文件_引言五级无标题"/>
    <w:basedOn w:val="118"/>
    <w:next w:val="18"/>
    <w:qFormat/>
    <w:uiPriority w:val="0"/>
    <w:pPr>
      <w:spacing w:before="0" w:beforeLines="0" w:after="0" w:afterLines="0" w:line="276" w:lineRule="auto"/>
    </w:pPr>
    <w:rPr>
      <w:rFonts w:ascii="宋体" w:hAnsi="宋体" w:eastAsia="宋体"/>
    </w:rPr>
  </w:style>
  <w:style w:type="paragraph" w:customStyle="1" w:styleId="124">
    <w:name w:val="标准文件_一级项"/>
    <w:qFormat/>
    <w:uiPriority w:val="0"/>
    <w:pPr>
      <w:numPr>
        <w:ilvl w:val="0"/>
        <w:numId w:val="30"/>
      </w:numPr>
    </w:pPr>
    <w:rPr>
      <w:rFonts w:ascii="宋体" w:hAnsi="Times New Roman" w:eastAsia="宋体" w:cs="Times New Roman"/>
      <w:sz w:val="21"/>
      <w:lang w:val="en-US" w:eastAsia="zh-CN" w:bidi="ar-SA"/>
    </w:rPr>
  </w:style>
  <w:style w:type="paragraph" w:customStyle="1" w:styleId="125">
    <w:name w:val="标准文件_正文图标题"/>
    <w:next w:val="20"/>
    <w:qFormat/>
    <w:uiPriority w:val="0"/>
    <w:pPr>
      <w:numPr>
        <w:ilvl w:val="0"/>
        <w:numId w:val="31"/>
      </w:numPr>
      <w:spacing w:before="50" w:beforeLines="50" w:after="50" w:afterLines="50"/>
      <w:jc w:val="center"/>
    </w:pPr>
    <w:rPr>
      <w:rFonts w:ascii="黑体" w:hAnsi="Times New Roman" w:eastAsia="黑体" w:cs="Times New Roman"/>
      <w:sz w:val="21"/>
      <w:lang w:val="en-US" w:eastAsia="zh-CN" w:bidi="ar-SA"/>
    </w:rPr>
  </w:style>
  <w:style w:type="paragraph" w:customStyle="1" w:styleId="12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7">
    <w:name w:val="标准文件_附录表标题"/>
    <w:next w:val="20"/>
    <w:qFormat/>
    <w:uiPriority w:val="0"/>
    <w:pPr>
      <w:numPr>
        <w:ilvl w:val="1"/>
        <w:numId w:val="32"/>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128">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29">
    <w:name w:val="标准文件_正文表标题"/>
    <w:next w:val="20"/>
    <w:qFormat/>
    <w:uiPriority w:val="0"/>
    <w:pPr>
      <w:numPr>
        <w:ilvl w:val="0"/>
        <w:numId w:val="33"/>
      </w:numPr>
      <w:tabs>
        <w:tab w:val="left" w:pos="0"/>
      </w:tabs>
      <w:spacing w:before="50" w:beforeLines="50" w:after="50" w:afterLines="50"/>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2.png"/><Relationship Id="rId3" Type="http://schemas.openxmlformats.org/officeDocument/2006/relationships/header" Target="header1.xml"/><Relationship Id="rId29" Type="http://schemas.openxmlformats.org/officeDocument/2006/relationships/image" Target="media/image1.png"/><Relationship Id="rId28" Type="http://schemas.openxmlformats.org/officeDocument/2006/relationships/theme" Target="theme/theme1.xml"/><Relationship Id="rId27" Type="http://schemas.openxmlformats.org/officeDocument/2006/relationships/footer" Target="footer13.xml"/><Relationship Id="rId26" Type="http://schemas.openxmlformats.org/officeDocument/2006/relationships/footer" Target="footer12.xml"/><Relationship Id="rId25" Type="http://schemas.openxmlformats.org/officeDocument/2006/relationships/header" Target="header12.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header" Target="header11.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20(x86)\WPS%20Office\12.1.0.25865\office6\http:\wpstest.pzcode.cn\api\statics\2026-04-28\8d5624493c114867906ecf171dd5fb6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35"/>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8d5624493c114867906ecf171dd5fb67.dotx</Template>
  <Pages>13</Pages>
  <Words>4575</Words>
  <Characters>5143</Characters>
  <Lines>6</Lines>
  <Paragraphs>1</Paragraphs>
  <TotalTime>1</TotalTime>
  <ScaleCrop>false</ScaleCrop>
  <LinksUpToDate>false</LinksUpToDate>
  <CharactersWithSpaces>5280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TB</cp:category>
  <dcterms:created xsi:type="dcterms:W3CDTF">2026-05-22T06:48:00Z</dcterms:created>
  <dc:creator>WPS_1671593713</dc:creator>
  <cp:lastModifiedBy>WPS_1671593713</cp:lastModifiedBy>
  <dcterms:modified xsi:type="dcterms:W3CDTF">2026-05-22T09:39:41Z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2A6B477A07E2425FB74615958DBA7D65_13</vt:lpwstr>
  </property>
  <property fmtid="{D5CDD505-2E9C-101B-9397-08002B2CF9AE}" pid="4" name="Company">
    <vt:lpwstr>jh</vt:lpwstr>
  </property>
  <property fmtid="{D5CDD505-2E9C-101B-9397-08002B2CF9AE}" pid="5" name="KSOTemplateDocerSaveRecord">
    <vt:lpwstr>eyJoZGlkIjoiN2U3YjM1YWM1MjYzZjcyNTg3NWNkYTZjYWYyNTM5OGQiLCJ1c2VySWQiOiIxNDYxNjM0OTYyIn0=</vt:lpwstr>
  </property>
  <property fmtid="{D5CDD505-2E9C-101B-9397-08002B2CF9AE}" pid="6" name="DoublePrinting">
    <vt:lpwstr>1</vt:lpwstr>
  </property>
</Properties>
</file>